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华文中宋" w:hAnsi="华文中宋" w:eastAsia="华文中宋" w:cs="宋体"/>
          <w:b/>
          <w:kern w:val="0"/>
          <w:sz w:val="52"/>
          <w:szCs w:val="52"/>
        </w:rPr>
      </w:pPr>
      <w:r>
        <w:rPr>
          <w:rFonts w:hint="eastAsia" w:ascii="黑体" w:hAnsi="黑体" w:eastAsia="黑体" w:cs="宋体"/>
          <w:color w:val="333333"/>
          <w:sz w:val="32"/>
          <w:szCs w:val="32"/>
          <w:lang w:bidi="ar"/>
        </w:rPr>
        <w:t>附件7：</w:t>
      </w: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伊犁州</w:t>
      </w:r>
      <w:r>
        <w:rPr>
          <w:rFonts w:hint="eastAsia" w:ascii="方正小标宋_GBK" w:hAnsi="华文中宋" w:eastAsia="方正小标宋_GBK" w:cs="宋体"/>
          <w:b/>
          <w:kern w:val="0"/>
          <w:sz w:val="48"/>
          <w:szCs w:val="48"/>
        </w:rPr>
        <w:t>特克斯县人民法院部门单位</w:t>
      </w: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整体支出绩效自评报告</w:t>
      </w: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 xml:space="preserve">              </w:t>
      </w: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（202</w:t>
      </w:r>
      <w:r>
        <w:rPr>
          <w:rFonts w:hint="eastAsia" w:hAnsi="宋体" w:eastAsia="仿宋_GB2312" w:cs="宋体"/>
          <w:kern w:val="0"/>
          <w:sz w:val="36"/>
          <w:szCs w:val="36"/>
          <w:lang w:val="en-US" w:eastAsia="zh-CN"/>
        </w:rPr>
        <w:t>1</w:t>
      </w:r>
      <w:r>
        <w:rPr>
          <w:rFonts w:hint="eastAsia" w:hAnsi="宋体" w:eastAsia="仿宋_GB2312" w:cs="宋体"/>
          <w:kern w:val="0"/>
          <w:sz w:val="36"/>
          <w:szCs w:val="36"/>
        </w:rPr>
        <w:t>年度）</w:t>
      </w:r>
    </w:p>
    <w:p>
      <w:pPr>
        <w:rPr>
          <w:rFonts w:ascii="仿宋_GB2312" w:hAnsi="仿宋_GB2312" w:eastAsia="仿宋_GB2312" w:cs="仿宋_GB2312"/>
          <w:b/>
          <w:bCs/>
          <w:sz w:val="44"/>
          <w:szCs w:val="44"/>
          <w:lang w:bidi="ar"/>
        </w:rPr>
      </w:pPr>
      <w:r>
        <w:rPr>
          <w:rFonts w:hint="eastAsia" w:ascii="仿宋_GB2312" w:hAnsi="仿宋_GB2312" w:eastAsia="仿宋_GB2312" w:cs="仿宋_GB2312"/>
          <w:b/>
          <w:bCs/>
          <w:sz w:val="44"/>
          <w:szCs w:val="44"/>
          <w:lang w:bidi="ar"/>
        </w:rPr>
        <w:t xml:space="preserve">            </w:t>
      </w:r>
    </w:p>
    <w:p>
      <w:pPr>
        <w:rPr>
          <w:rFonts w:ascii="仿宋_GB2312" w:hAnsi="仿宋_GB2312" w:eastAsia="仿宋_GB2312" w:cs="仿宋_GB2312"/>
          <w:b/>
          <w:bCs/>
          <w:sz w:val="44"/>
          <w:szCs w:val="44"/>
          <w:lang w:bidi="ar"/>
        </w:rPr>
      </w:pPr>
    </w:p>
    <w:p>
      <w:pPr>
        <w:rPr>
          <w:rFonts w:ascii="仿宋_GB2312" w:hAnsi="仿宋_GB2312" w:eastAsia="仿宋_GB2312" w:cs="仿宋_GB2312"/>
          <w:b/>
          <w:bCs/>
          <w:sz w:val="44"/>
          <w:szCs w:val="44"/>
          <w:lang w:bidi="ar"/>
        </w:rPr>
      </w:pPr>
    </w:p>
    <w:p>
      <w:pPr>
        <w:rPr>
          <w:rFonts w:ascii="仿宋_GB2312" w:hAnsi="仿宋_GB2312" w:eastAsia="仿宋_GB2312" w:cs="仿宋_GB2312"/>
          <w:b/>
          <w:bCs/>
          <w:sz w:val="44"/>
          <w:szCs w:val="44"/>
          <w:lang w:bidi="ar"/>
        </w:rPr>
      </w:pPr>
    </w:p>
    <w:p>
      <w:pPr>
        <w:rPr>
          <w:rFonts w:ascii="仿宋_GB2312" w:hAnsi="仿宋_GB2312" w:eastAsia="仿宋_GB2312" w:cs="仿宋_GB2312"/>
          <w:b/>
          <w:bCs/>
          <w:sz w:val="44"/>
          <w:szCs w:val="44"/>
          <w:lang w:bidi="ar"/>
        </w:rPr>
      </w:pPr>
    </w:p>
    <w:p>
      <w:pPr>
        <w:rPr>
          <w:rFonts w:ascii="仿宋_GB2312" w:hAnsi="仿宋_GB2312" w:eastAsia="仿宋_GB2312" w:cs="仿宋_GB2312"/>
          <w:b/>
          <w:bCs/>
          <w:sz w:val="44"/>
          <w:szCs w:val="44"/>
          <w:lang w:bidi="ar"/>
        </w:rPr>
      </w:pPr>
    </w:p>
    <w:p>
      <w:pPr>
        <w:rPr>
          <w:rFonts w:ascii="仿宋_GB2312" w:hAnsi="仿宋_GB2312" w:eastAsia="仿宋_GB2312" w:cs="仿宋_GB2312"/>
          <w:b/>
          <w:bCs/>
          <w:sz w:val="44"/>
          <w:szCs w:val="44"/>
          <w:lang w:bidi="ar"/>
        </w:rPr>
      </w:pPr>
    </w:p>
    <w:p>
      <w:pPr>
        <w:rPr>
          <w:rFonts w:ascii="仿宋_GB2312" w:hAnsi="仿宋_GB2312" w:eastAsia="仿宋_GB2312" w:cs="仿宋_GB2312"/>
          <w:b/>
          <w:bCs/>
          <w:sz w:val="44"/>
          <w:szCs w:val="44"/>
          <w:lang w:bidi="ar"/>
        </w:rPr>
      </w:pPr>
    </w:p>
    <w:p>
      <w:pPr>
        <w:rPr>
          <w:rFonts w:ascii="仿宋_GB2312" w:hAnsi="仿宋_GB2312" w:eastAsia="仿宋_GB2312" w:cs="仿宋_GB2312"/>
          <w:b/>
          <w:bCs/>
          <w:sz w:val="44"/>
          <w:szCs w:val="44"/>
          <w:lang w:bidi="ar"/>
        </w:rPr>
      </w:pP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部门单位名称（公章）：特克斯县人民法院</w:t>
      </w:r>
    </w:p>
    <w:p>
      <w:pPr>
        <w:spacing w:line="700" w:lineRule="exact"/>
        <w:ind w:firstLine="849" w:firstLineChars="236"/>
        <w:jc w:val="left"/>
        <w:rPr>
          <w:rFonts w:hint="eastAsia" w:hAnsi="宋体" w:eastAsia="仿宋_GB2312" w:cs="宋体"/>
          <w:kern w:val="0"/>
          <w:sz w:val="36"/>
          <w:szCs w:val="36"/>
        </w:rPr>
      </w:pP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填报时间：202</w:t>
      </w:r>
      <w:r>
        <w:rPr>
          <w:rFonts w:hint="eastAsia" w:hAnsi="宋体" w:eastAsia="仿宋_GB2312" w:cs="宋体"/>
          <w:kern w:val="0"/>
          <w:sz w:val="36"/>
          <w:szCs w:val="36"/>
          <w:lang w:val="en-US" w:eastAsia="zh-CN"/>
        </w:rPr>
        <w:t>2</w:t>
      </w:r>
      <w:r>
        <w:rPr>
          <w:rFonts w:hint="eastAsia" w:hAnsi="宋体" w:eastAsia="仿宋_GB2312" w:cs="宋体"/>
          <w:kern w:val="0"/>
          <w:sz w:val="36"/>
          <w:szCs w:val="36"/>
        </w:rPr>
        <w:t>年0</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月2</w:t>
      </w:r>
      <w:r>
        <w:rPr>
          <w:rFonts w:hint="eastAsia" w:hAnsi="宋体" w:eastAsia="仿宋_GB2312" w:cs="宋体"/>
          <w:kern w:val="0"/>
          <w:sz w:val="36"/>
          <w:szCs w:val="36"/>
          <w:lang w:val="en-US" w:eastAsia="zh-CN"/>
        </w:rPr>
        <w:t>7</w:t>
      </w:r>
      <w:r>
        <w:rPr>
          <w:rFonts w:hint="eastAsia" w:hAnsi="宋体" w:eastAsia="仿宋_GB2312" w:cs="宋体"/>
          <w:kern w:val="0"/>
          <w:sz w:val="36"/>
          <w:szCs w:val="36"/>
        </w:rPr>
        <w:t>日</w:t>
      </w:r>
    </w:p>
    <w:p>
      <w:pPr>
        <w:spacing w:line="700" w:lineRule="exact"/>
        <w:ind w:firstLine="849" w:firstLineChars="236"/>
        <w:jc w:val="left"/>
        <w:rPr>
          <w:rFonts w:hint="eastAsia" w:hAnsi="宋体" w:eastAsia="仿宋_GB2312" w:cs="宋体"/>
          <w:kern w:val="0"/>
          <w:sz w:val="36"/>
          <w:szCs w:val="36"/>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pStyle w:val="4"/>
        <w:spacing w:line="360" w:lineRule="auto"/>
        <w:rPr>
          <w:rFonts w:ascii="仿宋" w:hAnsi="仿宋" w:eastAsia="仿宋"/>
          <w:sz w:val="36"/>
          <w:szCs w:val="36"/>
          <w:lang w:bidi="ar"/>
        </w:rPr>
      </w:pPr>
      <w:bookmarkStart w:id="0" w:name="_Toc70450289"/>
      <w:r>
        <w:rPr>
          <w:rFonts w:hint="eastAsia" w:ascii="仿宋" w:hAnsi="仿宋" w:eastAsia="仿宋"/>
          <w:sz w:val="36"/>
          <w:szCs w:val="36"/>
          <w:lang w:bidi="ar"/>
        </w:rPr>
        <w:t>一、基本概况</w:t>
      </w:r>
      <w:bookmarkEnd w:id="0"/>
    </w:p>
    <w:p>
      <w:pPr>
        <w:pStyle w:val="2"/>
        <w:spacing w:line="360" w:lineRule="auto"/>
        <w:rPr>
          <w:rStyle w:val="16"/>
          <w:rFonts w:ascii="仿宋" w:hAnsi="仿宋" w:eastAsia="仿宋"/>
          <w:b/>
          <w:bCs/>
        </w:rPr>
      </w:pPr>
      <w:bookmarkStart w:id="1" w:name="_Toc70450290"/>
      <w:r>
        <w:rPr>
          <w:rStyle w:val="16"/>
          <w:rFonts w:hint="eastAsia" w:ascii="仿宋" w:hAnsi="仿宋" w:eastAsia="仿宋"/>
          <w:b/>
          <w:bCs/>
        </w:rPr>
        <w:t>（一）部门单位基本情况</w:t>
      </w:r>
      <w:bookmarkEnd w:id="1"/>
    </w:p>
    <w:p>
      <w:pPr>
        <w:pStyle w:val="5"/>
        <w:spacing w:line="360" w:lineRule="auto"/>
        <w:ind w:firstLine="562" w:firstLineChars="200"/>
        <w:rPr>
          <w:rStyle w:val="16"/>
          <w:rFonts w:ascii="仿宋" w:hAnsi="仿宋" w:eastAsia="仿宋"/>
          <w:b/>
          <w:bCs/>
        </w:rPr>
      </w:pPr>
      <w:bookmarkStart w:id="2" w:name="_Toc70450291"/>
      <w:r>
        <w:rPr>
          <w:rStyle w:val="16"/>
          <w:rFonts w:ascii="仿宋" w:hAnsi="仿宋" w:eastAsia="仿宋"/>
          <w:b/>
          <w:bCs/>
        </w:rPr>
        <w:t>1</w:t>
      </w:r>
      <w:r>
        <w:rPr>
          <w:rStyle w:val="16"/>
          <w:rFonts w:hint="eastAsia" w:ascii="仿宋" w:hAnsi="仿宋" w:eastAsia="仿宋"/>
          <w:b/>
          <w:bCs/>
        </w:rPr>
        <w:t>、主要职能</w:t>
      </w:r>
      <w:bookmarkEnd w:id="2"/>
    </w:p>
    <w:p>
      <w:pPr>
        <w:spacing w:line="360" w:lineRule="auto"/>
        <w:ind w:firstLine="544" w:firstLineChars="200"/>
        <w:rPr>
          <w:rStyle w:val="16"/>
          <w:rFonts w:hint="eastAsia" w:ascii="仿宋_GB2312" w:hAnsi="楷体" w:eastAsia="仿宋_GB2312"/>
          <w:b w:val="0"/>
          <w:spacing w:val="-4"/>
          <w:sz w:val="28"/>
          <w:szCs w:val="28"/>
        </w:rPr>
      </w:pPr>
      <w:bookmarkStart w:id="3" w:name="_Toc70450292"/>
      <w:r>
        <w:rPr>
          <w:rStyle w:val="16"/>
          <w:rFonts w:hint="eastAsia" w:ascii="仿宋_GB2312" w:hAnsi="楷体" w:eastAsia="仿宋_GB2312"/>
          <w:b w:val="0"/>
          <w:spacing w:val="-4"/>
          <w:sz w:val="28"/>
          <w:szCs w:val="28"/>
        </w:rPr>
        <w:t>1、审理法律规定的由特克斯县人民法院直接管辖或自治州分院指定管辖的刑事、民事和行政等第一审案件；</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2、审理自治州分院指令再审或本院已发生法律效力按照审判监督程序提起再审的刑事、民事和行政案件；</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3、审理由特克斯县人民法院依照法定程序提起的公益诉讼案件；</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4、审理司法确认案件；</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5、依法行使司法执行权和司法决定权；</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6、对法律、法规、规章等草案提出意见,研究拟定特克斯县人民法院工作的政策规章;针对案件审理中发现的问题提出司法建议；</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7、指导特克斯县人民法院的思想政治、宣传教育和培训工作:协同县委主管部门加强县法院领导班子和队伍建设:按照权限管理法官和其它工作人员；</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8、在审判工作中宣传法制,教育公民自觉遵守宪法、法律。</w:t>
      </w:r>
    </w:p>
    <w:p>
      <w:pPr>
        <w:pStyle w:val="5"/>
        <w:spacing w:line="360" w:lineRule="auto"/>
        <w:ind w:firstLine="562" w:firstLineChars="200"/>
        <w:rPr>
          <w:rStyle w:val="16"/>
          <w:rFonts w:ascii="仿宋" w:hAnsi="仿宋" w:eastAsia="仿宋"/>
          <w:b/>
          <w:bCs/>
        </w:rPr>
      </w:pPr>
      <w:r>
        <w:rPr>
          <w:rStyle w:val="16"/>
          <w:rFonts w:hint="eastAsia" w:ascii="仿宋" w:hAnsi="仿宋" w:eastAsia="仿宋"/>
          <w:b/>
          <w:bCs/>
        </w:rPr>
        <w:t>2、机构人员构成</w:t>
      </w:r>
      <w:bookmarkEnd w:id="3"/>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（1）组织机构设置：</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特克斯县人民法院部门</w:t>
      </w:r>
      <w:r>
        <w:rPr>
          <w:rStyle w:val="16"/>
          <w:rFonts w:hint="eastAsia" w:ascii="仿宋_GB2312" w:hAnsi="楷体" w:eastAsia="仿宋_GB2312" w:cs="Times New Roman"/>
          <w:b w:val="0"/>
          <w:spacing w:val="-4"/>
          <w:sz w:val="28"/>
          <w:szCs w:val="28"/>
          <w:lang w:eastAsia="zh-CN"/>
        </w:rPr>
        <w:t>2021年</w:t>
      </w:r>
      <w:r>
        <w:rPr>
          <w:rStyle w:val="16"/>
          <w:rFonts w:hint="eastAsia" w:ascii="仿宋_GB2312" w:hAnsi="楷体" w:eastAsia="仿宋_GB2312" w:cs="Times New Roman"/>
          <w:b w:val="0"/>
          <w:spacing w:val="-4"/>
          <w:sz w:val="28"/>
          <w:szCs w:val="28"/>
        </w:rPr>
        <w:t>人员编制数</w:t>
      </w:r>
      <w:r>
        <w:rPr>
          <w:rStyle w:val="16"/>
          <w:rFonts w:hint="eastAsia" w:ascii="仿宋_GB2312" w:hAnsi="楷体" w:eastAsia="仿宋_GB2312" w:cs="Times New Roman"/>
          <w:b w:val="0"/>
          <w:spacing w:val="-4"/>
          <w:sz w:val="28"/>
          <w:szCs w:val="28"/>
          <w:lang w:val="en-US" w:eastAsia="zh-CN"/>
        </w:rPr>
        <w:t>67</w:t>
      </w:r>
      <w:r>
        <w:rPr>
          <w:rStyle w:val="16"/>
          <w:rFonts w:hint="eastAsia" w:ascii="仿宋_GB2312" w:hAnsi="楷体" w:eastAsia="仿宋_GB2312" w:cs="Times New Roman"/>
          <w:b w:val="0"/>
          <w:spacing w:val="-4"/>
          <w:sz w:val="28"/>
          <w:szCs w:val="28"/>
        </w:rPr>
        <w:t>人，实有在职人员5</w:t>
      </w:r>
      <w:r>
        <w:rPr>
          <w:rStyle w:val="16"/>
          <w:rFonts w:hint="eastAsia" w:ascii="仿宋_GB2312" w:hAnsi="楷体" w:eastAsia="仿宋_GB2312" w:cs="Times New Roman"/>
          <w:b w:val="0"/>
          <w:spacing w:val="-4"/>
          <w:sz w:val="28"/>
          <w:szCs w:val="28"/>
          <w:lang w:val="en-US" w:eastAsia="zh-CN"/>
        </w:rPr>
        <w:t>8</w:t>
      </w:r>
      <w:r>
        <w:rPr>
          <w:rStyle w:val="16"/>
          <w:rFonts w:hint="eastAsia" w:ascii="仿宋_GB2312" w:hAnsi="楷体" w:eastAsia="仿宋_GB2312" w:cs="Times New Roman"/>
          <w:b w:val="0"/>
          <w:spacing w:val="-4"/>
          <w:sz w:val="28"/>
          <w:szCs w:val="28"/>
        </w:rPr>
        <w:t>人，离休人员0人， 退休人员3</w:t>
      </w:r>
      <w:r>
        <w:rPr>
          <w:rStyle w:val="16"/>
          <w:rFonts w:hint="eastAsia" w:ascii="仿宋_GB2312" w:hAnsi="楷体" w:eastAsia="仿宋_GB2312" w:cs="Times New Roman"/>
          <w:b w:val="0"/>
          <w:spacing w:val="-4"/>
          <w:sz w:val="28"/>
          <w:szCs w:val="28"/>
          <w:lang w:val="en-US" w:eastAsia="zh-CN"/>
        </w:rPr>
        <w:t>5</w:t>
      </w:r>
      <w:r>
        <w:rPr>
          <w:rStyle w:val="16"/>
          <w:rFonts w:hint="eastAsia" w:ascii="仿宋_GB2312" w:hAnsi="楷体" w:eastAsia="仿宋_GB2312" w:cs="Times New Roman"/>
          <w:b w:val="0"/>
          <w:spacing w:val="-4"/>
          <w:sz w:val="28"/>
          <w:szCs w:val="28"/>
        </w:rPr>
        <w:t>人。内设科室为8个,分别为1.综合办公室（司法警察大队）</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rPr>
        <w:t>2.立案庭</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rPr>
        <w:t>3.刑事审判庭</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rPr>
        <w:t>4.民事审判庭</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rPr>
        <w:t>5.行政审判庭（综合审判庭）</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rPr>
        <w:t>6.审判管理办公室（研究室）</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rPr>
        <w:t>7.执行局8.政治部</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（2）2021年</w:t>
      </w:r>
      <w:r>
        <w:rPr>
          <w:rStyle w:val="16"/>
          <w:rFonts w:hint="eastAsia" w:ascii="仿宋_GB2312" w:hAnsi="楷体" w:eastAsia="仿宋_GB2312" w:cs="Times New Roman"/>
          <w:b w:val="0"/>
          <w:spacing w:val="-4"/>
          <w:sz w:val="28"/>
          <w:szCs w:val="28"/>
          <w:lang w:eastAsia="zh-CN"/>
        </w:rPr>
        <w:t>特克斯县人民法院</w:t>
      </w:r>
      <w:r>
        <w:rPr>
          <w:rStyle w:val="16"/>
          <w:rFonts w:hint="eastAsia" w:ascii="仿宋_GB2312" w:hAnsi="楷体" w:eastAsia="仿宋_GB2312" w:cs="Times New Roman"/>
          <w:b w:val="0"/>
          <w:spacing w:val="-4"/>
          <w:sz w:val="28"/>
          <w:szCs w:val="28"/>
        </w:rPr>
        <w:t>实有在职人员为</w:t>
      </w:r>
      <w:r>
        <w:rPr>
          <w:rStyle w:val="16"/>
          <w:rFonts w:hint="eastAsia" w:ascii="仿宋_GB2312" w:hAnsi="楷体" w:eastAsia="仿宋_GB2312" w:cs="Times New Roman"/>
          <w:b w:val="0"/>
          <w:spacing w:val="-4"/>
          <w:sz w:val="28"/>
          <w:szCs w:val="28"/>
          <w:lang w:val="en-US" w:eastAsia="zh-CN"/>
        </w:rPr>
        <w:t>58</w:t>
      </w:r>
      <w:r>
        <w:rPr>
          <w:rStyle w:val="16"/>
          <w:rFonts w:hint="eastAsia" w:ascii="仿宋_GB2312" w:hAnsi="楷体" w:eastAsia="仿宋_GB2312" w:cs="Times New Roman"/>
          <w:b w:val="0"/>
          <w:spacing w:val="-4"/>
          <w:sz w:val="28"/>
          <w:szCs w:val="28"/>
        </w:rPr>
        <w:t>人，其中：</w:t>
      </w:r>
    </w:p>
    <w:p>
      <w:pPr>
        <w:spacing w:line="360" w:lineRule="auto"/>
        <w:ind w:firstLine="544" w:firstLineChars="200"/>
        <w:rPr>
          <w:rStyle w:val="16"/>
          <w:rFonts w:hint="eastAsia" w:ascii="仿宋_GB2312" w:hAnsi="楷体" w:eastAsia="仿宋_GB2312" w:cs="Times New Roman"/>
          <w:b w:val="0"/>
          <w:spacing w:val="-4"/>
          <w:sz w:val="28"/>
          <w:szCs w:val="28"/>
          <w:lang w:eastAsia="zh-CN"/>
        </w:rPr>
      </w:pPr>
      <w:r>
        <w:rPr>
          <w:rStyle w:val="16"/>
          <w:rFonts w:hint="eastAsia" w:ascii="仿宋_GB2312" w:hAnsi="楷体" w:eastAsia="仿宋_GB2312" w:cs="Times New Roman"/>
          <w:b w:val="0"/>
          <w:spacing w:val="-4"/>
          <w:sz w:val="28"/>
          <w:szCs w:val="28"/>
        </w:rPr>
        <w:t>行政在职</w:t>
      </w:r>
      <w:r>
        <w:rPr>
          <w:rStyle w:val="16"/>
          <w:rFonts w:hint="eastAsia" w:ascii="仿宋_GB2312" w:hAnsi="楷体" w:eastAsia="仿宋_GB2312" w:cs="Times New Roman"/>
          <w:b w:val="0"/>
          <w:spacing w:val="-4"/>
          <w:sz w:val="28"/>
          <w:szCs w:val="28"/>
          <w:lang w:val="en-US" w:eastAsia="zh-CN"/>
        </w:rPr>
        <w:t>58</w:t>
      </w:r>
      <w:r>
        <w:rPr>
          <w:rStyle w:val="16"/>
          <w:rFonts w:hint="eastAsia" w:ascii="仿宋_GB2312" w:hAnsi="楷体" w:eastAsia="仿宋_GB2312" w:cs="Times New Roman"/>
          <w:b w:val="0"/>
          <w:spacing w:val="-4"/>
          <w:sz w:val="28"/>
          <w:szCs w:val="28"/>
        </w:rPr>
        <w:t>人（上年</w:t>
      </w:r>
      <w:r>
        <w:rPr>
          <w:rStyle w:val="16"/>
          <w:rFonts w:hint="eastAsia" w:ascii="仿宋_GB2312" w:hAnsi="楷体" w:eastAsia="仿宋_GB2312" w:cs="Times New Roman"/>
          <w:b w:val="0"/>
          <w:spacing w:val="-4"/>
          <w:sz w:val="28"/>
          <w:szCs w:val="28"/>
          <w:lang w:val="en-US" w:eastAsia="zh-CN"/>
        </w:rPr>
        <w:t>58</w:t>
      </w:r>
      <w:r>
        <w:rPr>
          <w:rStyle w:val="16"/>
          <w:rFonts w:hint="eastAsia" w:ascii="仿宋_GB2312" w:hAnsi="楷体" w:eastAsia="仿宋_GB2312" w:cs="Times New Roman"/>
          <w:b w:val="0"/>
          <w:spacing w:val="-4"/>
          <w:sz w:val="28"/>
          <w:szCs w:val="28"/>
        </w:rPr>
        <w:t>人），与上年一致</w:t>
      </w:r>
      <w:r>
        <w:rPr>
          <w:rStyle w:val="16"/>
          <w:rFonts w:hint="eastAsia" w:ascii="仿宋_GB2312" w:hAnsi="楷体" w:eastAsia="仿宋_GB2312" w:cs="Times New Roman"/>
          <w:b w:val="0"/>
          <w:spacing w:val="-4"/>
          <w:sz w:val="28"/>
          <w:szCs w:val="28"/>
          <w:lang w:eastAsia="zh-CN"/>
        </w:rPr>
        <w:t>；</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实有离休人员</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rPr>
        <w:t>人（上年</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rPr>
        <w:t>人）, 与上年一致。</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实有退休人员</w:t>
      </w:r>
      <w:r>
        <w:rPr>
          <w:rStyle w:val="16"/>
          <w:rFonts w:hint="eastAsia" w:ascii="仿宋_GB2312" w:hAnsi="楷体" w:eastAsia="仿宋_GB2312" w:cs="Times New Roman"/>
          <w:b w:val="0"/>
          <w:spacing w:val="-4"/>
          <w:sz w:val="28"/>
          <w:szCs w:val="28"/>
          <w:lang w:val="en-US" w:eastAsia="zh-CN"/>
        </w:rPr>
        <w:t>35</w:t>
      </w:r>
      <w:r>
        <w:rPr>
          <w:rStyle w:val="16"/>
          <w:rFonts w:hint="eastAsia" w:ascii="仿宋_GB2312" w:hAnsi="楷体" w:eastAsia="仿宋_GB2312" w:cs="Times New Roman"/>
          <w:b w:val="0"/>
          <w:spacing w:val="-4"/>
          <w:sz w:val="28"/>
          <w:szCs w:val="28"/>
        </w:rPr>
        <w:t>人（上年</w:t>
      </w:r>
      <w:r>
        <w:rPr>
          <w:rStyle w:val="16"/>
          <w:rFonts w:hint="eastAsia" w:ascii="仿宋_GB2312" w:hAnsi="楷体" w:eastAsia="仿宋_GB2312" w:cs="Times New Roman"/>
          <w:b w:val="0"/>
          <w:spacing w:val="-4"/>
          <w:sz w:val="28"/>
          <w:szCs w:val="28"/>
          <w:lang w:val="en-US" w:eastAsia="zh-CN"/>
        </w:rPr>
        <w:t>36</w:t>
      </w:r>
      <w:r>
        <w:rPr>
          <w:rStyle w:val="16"/>
          <w:rFonts w:hint="eastAsia" w:ascii="仿宋_GB2312" w:hAnsi="楷体" w:eastAsia="仿宋_GB2312" w:cs="Times New Roman"/>
          <w:b w:val="0"/>
          <w:spacing w:val="-4"/>
          <w:sz w:val="28"/>
          <w:szCs w:val="28"/>
        </w:rPr>
        <w:t>人）,同比上年</w:t>
      </w:r>
      <w:r>
        <w:rPr>
          <w:rStyle w:val="16"/>
          <w:rFonts w:hint="eastAsia" w:ascii="仿宋_GB2312" w:hAnsi="楷体" w:eastAsia="仿宋_GB2312" w:cs="Times New Roman"/>
          <w:b w:val="0"/>
          <w:spacing w:val="-4"/>
          <w:sz w:val="28"/>
          <w:szCs w:val="28"/>
          <w:lang w:eastAsia="zh-CN"/>
        </w:rPr>
        <w:t>减少</w:t>
      </w:r>
      <w:r>
        <w:rPr>
          <w:rStyle w:val="16"/>
          <w:rFonts w:hint="eastAsia" w:ascii="仿宋_GB2312" w:hAnsi="楷体" w:eastAsia="仿宋_GB2312" w:cs="Times New Roman"/>
          <w:b w:val="0"/>
          <w:spacing w:val="-4"/>
          <w:sz w:val="28"/>
          <w:szCs w:val="28"/>
          <w:lang w:val="en-US" w:eastAsia="zh-CN"/>
        </w:rPr>
        <w:t>1</w:t>
      </w:r>
      <w:r>
        <w:rPr>
          <w:rStyle w:val="16"/>
          <w:rFonts w:hint="eastAsia" w:ascii="仿宋_GB2312" w:hAnsi="楷体" w:eastAsia="仿宋_GB2312" w:cs="Times New Roman"/>
          <w:b w:val="0"/>
          <w:spacing w:val="-4"/>
          <w:sz w:val="28"/>
          <w:szCs w:val="28"/>
        </w:rPr>
        <w:t>人。</w:t>
      </w:r>
    </w:p>
    <w:p>
      <w:pPr>
        <w:pStyle w:val="5"/>
        <w:numPr>
          <w:ilvl w:val="0"/>
          <w:numId w:val="1"/>
        </w:numPr>
        <w:spacing w:line="360" w:lineRule="auto"/>
        <w:ind w:firstLine="562" w:firstLineChars="200"/>
        <w:rPr>
          <w:rStyle w:val="16"/>
          <w:rFonts w:hint="eastAsia" w:ascii="仿宋" w:hAnsi="仿宋" w:eastAsia="仿宋"/>
          <w:b/>
          <w:bCs/>
        </w:rPr>
      </w:pPr>
      <w:bookmarkStart w:id="4" w:name="_Toc70450293"/>
      <w:r>
        <w:rPr>
          <w:rStyle w:val="16"/>
          <w:rFonts w:hint="eastAsia" w:ascii="仿宋" w:hAnsi="仿宋" w:eastAsia="仿宋"/>
          <w:b/>
          <w:bCs/>
        </w:rPr>
        <w:t>重点工作计划</w:t>
      </w:r>
      <w:bookmarkEnd w:id="4"/>
    </w:p>
    <w:p>
      <w:pPr>
        <w:pStyle w:val="5"/>
        <w:numPr>
          <w:ilvl w:val="0"/>
          <w:numId w:val="0"/>
        </w:numPr>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lang w:val="en-US" w:eastAsia="zh-CN"/>
        </w:rPr>
        <w:t>1）</w:t>
      </w:r>
      <w:r>
        <w:rPr>
          <w:rStyle w:val="16"/>
          <w:rFonts w:hint="eastAsia" w:ascii="仿宋_GB2312" w:hAnsi="楷体" w:eastAsia="仿宋_GB2312"/>
          <w:b w:val="0"/>
          <w:bCs w:val="0"/>
          <w:color w:val="auto"/>
          <w:spacing w:val="-4"/>
          <w:sz w:val="28"/>
          <w:szCs w:val="28"/>
        </w:rPr>
        <w:t>、</w:t>
      </w:r>
      <w:r>
        <w:rPr>
          <w:rStyle w:val="16"/>
          <w:rFonts w:hint="eastAsia" w:ascii="仿宋_GB2312" w:hAnsi="楷体" w:eastAsia="仿宋_GB2312"/>
          <w:b w:val="0"/>
          <w:bCs w:val="0"/>
          <w:color w:val="auto"/>
          <w:spacing w:val="-4"/>
          <w:sz w:val="28"/>
          <w:szCs w:val="28"/>
          <w:lang w:eastAsia="zh-CN"/>
        </w:rPr>
        <w:t>人员保障</w:t>
      </w:r>
      <w:r>
        <w:rPr>
          <w:rStyle w:val="16"/>
          <w:rFonts w:hint="eastAsia" w:ascii="仿宋_GB2312" w:hAnsi="楷体" w:eastAsia="仿宋_GB2312"/>
          <w:b w:val="0"/>
          <w:bCs w:val="0"/>
          <w:color w:val="auto"/>
          <w:spacing w:val="-4"/>
          <w:sz w:val="28"/>
          <w:szCs w:val="28"/>
        </w:rPr>
        <w:t>项目，计划投入</w:t>
      </w:r>
      <w:r>
        <w:rPr>
          <w:rStyle w:val="16"/>
          <w:rFonts w:hint="eastAsia" w:ascii="仿宋_GB2312" w:hAnsi="楷体" w:eastAsia="仿宋_GB2312"/>
          <w:b w:val="0"/>
          <w:bCs w:val="0"/>
          <w:color w:val="auto"/>
          <w:spacing w:val="-4"/>
          <w:sz w:val="28"/>
          <w:szCs w:val="28"/>
          <w:lang w:val="en-US" w:eastAsia="zh-CN"/>
        </w:rPr>
        <w:t>1076.96</w:t>
      </w:r>
      <w:r>
        <w:rPr>
          <w:rStyle w:val="16"/>
          <w:rFonts w:hint="eastAsia" w:ascii="仿宋_GB2312" w:hAnsi="楷体" w:eastAsia="仿宋_GB2312"/>
          <w:b w:val="0"/>
          <w:bCs w:val="0"/>
          <w:color w:val="auto"/>
          <w:spacing w:val="-4"/>
          <w:sz w:val="28"/>
          <w:szCs w:val="28"/>
        </w:rPr>
        <w:t>万元，要完成保障部门单位人员发放工资福利支出及对个人和家庭补助的目标。</w:t>
      </w:r>
    </w:p>
    <w:p>
      <w:pPr>
        <w:numPr>
          <w:ilvl w:val="0"/>
          <w:numId w:val="0"/>
        </w:numPr>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lang w:val="en-US" w:eastAsia="zh-CN"/>
        </w:rPr>
        <w:t>2）</w:t>
      </w:r>
      <w:r>
        <w:rPr>
          <w:rStyle w:val="16"/>
          <w:rFonts w:hint="eastAsia" w:ascii="仿宋_GB2312" w:hAnsi="楷体" w:eastAsia="仿宋_GB2312"/>
          <w:b w:val="0"/>
          <w:bCs w:val="0"/>
          <w:color w:val="auto"/>
          <w:spacing w:val="-4"/>
          <w:sz w:val="28"/>
          <w:szCs w:val="28"/>
        </w:rPr>
        <w:t>、</w:t>
      </w:r>
      <w:r>
        <w:rPr>
          <w:rStyle w:val="16"/>
          <w:rFonts w:hint="eastAsia" w:ascii="仿宋_GB2312" w:hAnsi="楷体" w:eastAsia="仿宋_GB2312"/>
          <w:b w:val="0"/>
          <w:bCs w:val="0"/>
          <w:color w:val="auto"/>
          <w:spacing w:val="-4"/>
          <w:sz w:val="28"/>
          <w:szCs w:val="28"/>
          <w:lang w:eastAsia="zh-CN"/>
        </w:rPr>
        <w:t>运转保障</w:t>
      </w:r>
      <w:r>
        <w:rPr>
          <w:rStyle w:val="16"/>
          <w:rFonts w:hint="eastAsia" w:ascii="仿宋_GB2312" w:hAnsi="楷体" w:eastAsia="仿宋_GB2312"/>
          <w:b w:val="0"/>
          <w:bCs w:val="0"/>
          <w:color w:val="auto"/>
          <w:spacing w:val="-4"/>
          <w:sz w:val="28"/>
          <w:szCs w:val="28"/>
        </w:rPr>
        <w:t>项目，计划投入</w:t>
      </w:r>
      <w:r>
        <w:rPr>
          <w:rStyle w:val="16"/>
          <w:rFonts w:hint="eastAsia" w:ascii="仿宋_GB2312" w:hAnsi="楷体" w:eastAsia="仿宋_GB2312"/>
          <w:b w:val="0"/>
          <w:bCs w:val="0"/>
          <w:color w:val="auto"/>
          <w:spacing w:val="-4"/>
          <w:sz w:val="28"/>
          <w:szCs w:val="28"/>
          <w:lang w:val="en-US" w:eastAsia="zh-CN"/>
        </w:rPr>
        <w:t>80.23</w:t>
      </w:r>
      <w:r>
        <w:rPr>
          <w:rStyle w:val="16"/>
          <w:rFonts w:hint="eastAsia" w:ascii="仿宋_GB2312" w:hAnsi="楷体" w:eastAsia="仿宋_GB2312"/>
          <w:b w:val="0"/>
          <w:bCs w:val="0"/>
          <w:color w:val="auto"/>
          <w:spacing w:val="-4"/>
          <w:sz w:val="28"/>
          <w:szCs w:val="28"/>
        </w:rPr>
        <w:t>万元，</w:t>
      </w:r>
      <w:r>
        <w:rPr>
          <w:rStyle w:val="16"/>
          <w:rFonts w:hint="eastAsia" w:ascii="仿宋_GB2312" w:hAnsi="楷体" w:eastAsia="仿宋_GB2312"/>
          <w:b w:val="0"/>
          <w:bCs w:val="0"/>
          <w:color w:val="auto"/>
          <w:spacing w:val="-4"/>
          <w:sz w:val="28"/>
          <w:szCs w:val="28"/>
          <w:lang w:eastAsia="zh-CN"/>
        </w:rPr>
        <w:t>主</w:t>
      </w:r>
      <w:r>
        <w:rPr>
          <w:rStyle w:val="16"/>
          <w:rFonts w:hint="eastAsia" w:ascii="仿宋_GB2312" w:hAnsi="楷体" w:eastAsia="仿宋_GB2312"/>
          <w:b w:val="0"/>
          <w:bCs w:val="0"/>
          <w:color w:val="auto"/>
          <w:spacing w:val="-4"/>
          <w:sz w:val="28"/>
          <w:szCs w:val="28"/>
        </w:rPr>
        <w:t>要完成保障日常办公费、取暖费、三公经费、工会经费、福利费及其它商品和服务支出的目标。</w:t>
      </w:r>
    </w:p>
    <w:p>
      <w:pPr>
        <w:pStyle w:val="12"/>
        <w:widowControl/>
        <w:spacing w:before="40" w:beforeAutospacing="0" w:after="0" w:afterAutospacing="0" w:line="520" w:lineRule="atLeast"/>
        <w:ind w:firstLine="520"/>
        <w:jc w:val="both"/>
        <w:rPr>
          <w:rStyle w:val="16"/>
          <w:rFonts w:hint="eastAsia" w:ascii="仿宋_GB2312" w:hAnsi="楷体" w:eastAsia="仿宋_GB2312" w:cs="Times New Roman"/>
          <w:b w:val="0"/>
          <w:bCs w:val="0"/>
          <w:color w:val="auto"/>
          <w:spacing w:val="-4"/>
          <w:kern w:val="2"/>
          <w:sz w:val="28"/>
          <w:szCs w:val="28"/>
          <w:lang w:val="en-US" w:eastAsia="zh-CN" w:bidi="ar-SA"/>
        </w:rPr>
      </w:pPr>
      <w:r>
        <w:rPr>
          <w:rStyle w:val="16"/>
          <w:rFonts w:hint="eastAsia" w:ascii="仿宋_GB2312" w:hAnsi="楷体" w:eastAsia="仿宋_GB2312" w:cs="Times New Roman"/>
          <w:b w:val="0"/>
          <w:bCs w:val="0"/>
          <w:color w:val="auto"/>
          <w:spacing w:val="-4"/>
          <w:kern w:val="2"/>
          <w:sz w:val="28"/>
          <w:szCs w:val="28"/>
          <w:lang w:val="en-US" w:eastAsia="zh-CN" w:bidi="ar-SA"/>
        </w:rPr>
        <w:t>(3)中央政法经费及装备费210万元，项目主要为:办案人员办公费43万元，办案人员印刷费6.42万元，办案人员咨询费8.2万元，办案人员水电费3.6万元，办案人员邮电费3万元，办案人员出差办案维修维护费20万元,办案人员差旅费18.4万元，干警培训经费3.5万元，被装购置费5.5万元，劳务费10.5万元，办公设备购置67万元，专用设备购置20.88万元。</w:t>
      </w:r>
    </w:p>
    <w:p>
      <w:pPr>
        <w:pStyle w:val="2"/>
        <w:spacing w:line="360" w:lineRule="auto"/>
        <w:rPr>
          <w:rStyle w:val="16"/>
          <w:rFonts w:ascii="仿宋" w:hAnsi="仿宋" w:eastAsia="仿宋"/>
          <w:b/>
          <w:bCs/>
          <w:sz w:val="28"/>
          <w:szCs w:val="28"/>
        </w:rPr>
      </w:pPr>
      <w:bookmarkStart w:id="5" w:name="_Toc70450294"/>
      <w:r>
        <w:rPr>
          <w:rStyle w:val="16"/>
          <w:rFonts w:hint="eastAsia" w:ascii="仿宋" w:hAnsi="仿宋" w:eastAsia="仿宋"/>
          <w:b/>
          <w:bCs/>
          <w:sz w:val="28"/>
          <w:szCs w:val="28"/>
        </w:rPr>
        <w:t>（二）部门单位整体支出规模、</w:t>
      </w:r>
      <w:bookmarkStart w:id="6" w:name="_Hlk70339807"/>
      <w:r>
        <w:rPr>
          <w:rStyle w:val="16"/>
          <w:rFonts w:hint="eastAsia" w:ascii="仿宋" w:hAnsi="仿宋" w:eastAsia="仿宋"/>
          <w:b/>
          <w:bCs/>
          <w:sz w:val="28"/>
          <w:szCs w:val="28"/>
        </w:rPr>
        <w:t>使用方法和主要内容、涉及对象及范围等</w:t>
      </w:r>
      <w:bookmarkEnd w:id="5"/>
    </w:p>
    <w:bookmarkEnd w:id="6"/>
    <w:p>
      <w:pPr>
        <w:pStyle w:val="5"/>
        <w:spacing w:line="360" w:lineRule="auto"/>
        <w:ind w:firstLine="562" w:firstLineChars="200"/>
        <w:rPr>
          <w:rStyle w:val="16"/>
          <w:rFonts w:ascii="仿宋" w:hAnsi="仿宋" w:eastAsia="仿宋"/>
          <w:b/>
          <w:bCs/>
        </w:rPr>
      </w:pPr>
      <w:bookmarkStart w:id="7" w:name="_Toc70450295"/>
      <w:r>
        <w:rPr>
          <w:rStyle w:val="16"/>
          <w:rFonts w:hint="eastAsia" w:ascii="仿宋" w:hAnsi="仿宋" w:eastAsia="仿宋"/>
          <w:b/>
          <w:bCs/>
        </w:rPr>
        <w:t>1、部门单位整体支出规模</w:t>
      </w:r>
      <w:bookmarkEnd w:id="7"/>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w:t>
      </w:r>
      <w:r>
        <w:rPr>
          <w:rStyle w:val="16"/>
          <w:rFonts w:hint="eastAsia" w:ascii="仿宋_GB2312" w:hAnsi="楷体" w:eastAsia="仿宋_GB2312"/>
          <w:b w:val="0"/>
          <w:color w:val="auto"/>
          <w:spacing w:val="-4"/>
          <w:sz w:val="28"/>
          <w:szCs w:val="28"/>
          <w:highlight w:val="none"/>
        </w:rPr>
        <w:t>021年批复我部门</w:t>
      </w:r>
      <w:r>
        <w:rPr>
          <w:rStyle w:val="16"/>
          <w:rFonts w:hint="eastAsia" w:ascii="仿宋_GB2312" w:hAnsi="楷体" w:eastAsia="仿宋_GB2312"/>
          <w:b w:val="0"/>
          <w:color w:val="auto"/>
          <w:spacing w:val="-4"/>
          <w:sz w:val="28"/>
          <w:szCs w:val="28"/>
          <w:highlight w:val="none"/>
          <w:lang w:eastAsia="zh-CN"/>
        </w:rPr>
        <w:t>特克斯县人民法院</w:t>
      </w:r>
      <w:r>
        <w:rPr>
          <w:rStyle w:val="16"/>
          <w:rFonts w:hint="eastAsia" w:ascii="仿宋_GB2312" w:hAnsi="楷体" w:eastAsia="仿宋_GB2312"/>
          <w:b w:val="0"/>
          <w:color w:val="auto"/>
          <w:spacing w:val="-4"/>
          <w:sz w:val="28"/>
          <w:szCs w:val="28"/>
          <w:highlight w:val="none"/>
        </w:rPr>
        <w:t>预算为</w:t>
      </w:r>
      <w:r>
        <w:rPr>
          <w:rStyle w:val="16"/>
          <w:rFonts w:hint="eastAsia" w:ascii="仿宋_GB2312" w:hAnsi="楷体" w:eastAsia="仿宋_GB2312"/>
          <w:b w:val="0"/>
          <w:color w:val="auto"/>
          <w:spacing w:val="-4"/>
          <w:sz w:val="28"/>
          <w:szCs w:val="28"/>
          <w:lang w:val="en-US" w:eastAsia="zh-CN"/>
        </w:rPr>
        <w:t>1367.19</w:t>
      </w:r>
      <w:r>
        <w:rPr>
          <w:rStyle w:val="16"/>
          <w:rFonts w:hint="eastAsia" w:ascii="仿宋_GB2312" w:hAnsi="楷体" w:eastAsia="仿宋_GB2312"/>
          <w:b w:val="0"/>
          <w:color w:val="auto"/>
          <w:spacing w:val="-4"/>
          <w:sz w:val="28"/>
          <w:szCs w:val="28"/>
          <w:highlight w:val="none"/>
        </w:rPr>
        <w:t>万元，其中：财政拨款为</w:t>
      </w:r>
      <w:r>
        <w:rPr>
          <w:rStyle w:val="16"/>
          <w:rFonts w:hint="eastAsia" w:ascii="仿宋_GB2312" w:hAnsi="楷体" w:eastAsia="仿宋_GB2312"/>
          <w:b w:val="0"/>
          <w:color w:val="auto"/>
          <w:spacing w:val="-4"/>
          <w:sz w:val="28"/>
          <w:szCs w:val="28"/>
          <w:lang w:val="en-US" w:eastAsia="zh-CN"/>
        </w:rPr>
        <w:t>1367.19</w:t>
      </w:r>
      <w:r>
        <w:rPr>
          <w:rStyle w:val="16"/>
          <w:rFonts w:hint="eastAsia" w:ascii="仿宋_GB2312" w:hAnsi="楷体" w:eastAsia="仿宋_GB2312"/>
          <w:b w:val="0"/>
          <w:color w:val="auto"/>
          <w:spacing w:val="-4"/>
          <w:sz w:val="28"/>
          <w:szCs w:val="28"/>
          <w:highlight w:val="none"/>
        </w:rPr>
        <w:t>万元</w:t>
      </w:r>
      <w:r>
        <w:rPr>
          <w:rStyle w:val="16"/>
          <w:rFonts w:hint="eastAsia" w:ascii="仿宋_GB2312" w:hAnsi="楷体" w:eastAsia="仿宋_GB2312"/>
          <w:b w:val="0"/>
          <w:color w:val="auto"/>
          <w:spacing w:val="-4"/>
          <w:sz w:val="28"/>
          <w:szCs w:val="28"/>
          <w:highlight w:val="none"/>
          <w:lang w:eastAsia="zh-CN"/>
        </w:rPr>
        <w:t>。</w:t>
      </w:r>
      <w:r>
        <w:rPr>
          <w:rStyle w:val="16"/>
          <w:rFonts w:hint="eastAsia" w:ascii="仿宋_GB2312" w:hAnsi="楷体" w:eastAsia="仿宋_GB2312"/>
          <w:b w:val="0"/>
          <w:color w:val="auto"/>
          <w:spacing w:val="-4"/>
          <w:sz w:val="28"/>
          <w:szCs w:val="28"/>
          <w:highlight w:val="none"/>
        </w:rPr>
        <w:t>年中追加</w:t>
      </w:r>
      <w:r>
        <w:rPr>
          <w:rStyle w:val="16"/>
          <w:rFonts w:hint="eastAsia" w:ascii="仿宋_GB2312" w:hAnsi="楷体" w:eastAsia="仿宋_GB2312"/>
          <w:b w:val="0"/>
          <w:color w:val="auto"/>
          <w:spacing w:val="-4"/>
          <w:sz w:val="28"/>
          <w:szCs w:val="28"/>
          <w:highlight w:val="none"/>
          <w:lang w:val="en-US" w:eastAsia="zh-CN"/>
        </w:rPr>
        <w:t>625.7</w:t>
      </w:r>
      <w:r>
        <w:rPr>
          <w:rStyle w:val="16"/>
          <w:rFonts w:hint="eastAsia" w:ascii="仿宋_GB2312" w:hAnsi="楷体" w:eastAsia="仿宋_GB2312"/>
          <w:b w:val="0"/>
          <w:color w:val="auto"/>
          <w:spacing w:val="-4"/>
          <w:sz w:val="28"/>
          <w:szCs w:val="28"/>
          <w:highlight w:val="none"/>
        </w:rPr>
        <w:t>万元，</w:t>
      </w:r>
      <w:r>
        <w:rPr>
          <w:rStyle w:val="16"/>
          <w:rFonts w:hint="eastAsia" w:ascii="仿宋_GB2312" w:hAnsi="楷体" w:eastAsia="仿宋_GB2312"/>
          <w:b w:val="0"/>
          <w:spacing w:val="-4"/>
          <w:sz w:val="28"/>
          <w:szCs w:val="28"/>
        </w:rPr>
        <w:t>调整率</w:t>
      </w:r>
      <w:r>
        <w:rPr>
          <w:rStyle w:val="16"/>
          <w:rFonts w:hint="eastAsia" w:ascii="仿宋_GB2312" w:hAnsi="楷体" w:eastAsia="仿宋_GB2312"/>
          <w:b w:val="0"/>
          <w:spacing w:val="-4"/>
          <w:sz w:val="28"/>
          <w:szCs w:val="28"/>
          <w:lang w:val="en-US" w:eastAsia="zh-CN"/>
        </w:rPr>
        <w:t>84.38</w:t>
      </w:r>
      <w:r>
        <w:rPr>
          <w:rStyle w:val="16"/>
          <w:rFonts w:hint="eastAsia" w:ascii="仿宋_GB2312" w:hAnsi="楷体" w:eastAsia="仿宋_GB2312"/>
          <w:b w:val="0"/>
          <w:spacing w:val="-4"/>
          <w:sz w:val="28"/>
          <w:szCs w:val="28"/>
        </w:rPr>
        <w:t>%</w:t>
      </w:r>
      <w:r>
        <w:rPr>
          <w:rStyle w:val="16"/>
          <w:rFonts w:hint="eastAsia" w:ascii="仿宋_GB2312" w:hAnsi="楷体" w:eastAsia="仿宋_GB2312"/>
          <w:b w:val="0"/>
          <w:color w:val="auto"/>
          <w:spacing w:val="-4"/>
          <w:sz w:val="28"/>
          <w:szCs w:val="28"/>
          <w:highlight w:val="none"/>
        </w:rPr>
        <w:t>。对比</w:t>
      </w:r>
      <w:r>
        <w:rPr>
          <w:rStyle w:val="16"/>
          <w:rFonts w:hint="eastAsia" w:ascii="仿宋_GB2312" w:hAnsi="楷体" w:eastAsia="仿宋_GB2312" w:cs="Times New Roman"/>
          <w:b w:val="0"/>
          <w:color w:val="auto"/>
          <w:spacing w:val="-4"/>
          <w:sz w:val="28"/>
          <w:szCs w:val="28"/>
          <w:lang w:val="en-US" w:eastAsia="zh-CN"/>
        </w:rPr>
        <w:t>上年1393.32万元减少26.13万元，下降1.88%。</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2021年实际决算支出</w:t>
      </w:r>
      <w:r>
        <w:rPr>
          <w:rStyle w:val="16"/>
          <w:rFonts w:hint="eastAsia" w:ascii="仿宋_GB2312" w:hAnsi="楷体" w:eastAsia="仿宋_GB2312"/>
          <w:b w:val="0"/>
          <w:color w:val="auto"/>
          <w:spacing w:val="-4"/>
          <w:sz w:val="28"/>
          <w:szCs w:val="28"/>
          <w:lang w:val="en-US" w:eastAsia="zh-CN"/>
        </w:rPr>
        <w:t>1367.19</w:t>
      </w:r>
      <w:r>
        <w:rPr>
          <w:rStyle w:val="16"/>
          <w:rFonts w:hint="eastAsia" w:ascii="仿宋_GB2312" w:hAnsi="楷体" w:eastAsia="仿宋_GB2312"/>
          <w:b w:val="0"/>
          <w:color w:val="auto"/>
          <w:spacing w:val="-4"/>
          <w:sz w:val="28"/>
          <w:szCs w:val="28"/>
        </w:rPr>
        <w:t>万元，执行率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%，其中：</w:t>
      </w:r>
    </w:p>
    <w:p>
      <w:pPr>
        <w:numPr>
          <w:ilvl w:val="0"/>
          <w:numId w:val="2"/>
        </w:numPr>
        <w:spacing w:line="360" w:lineRule="auto"/>
        <w:ind w:left="-124" w:leftChars="0" w:firstLine="544" w:firstLineChars="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基本支出</w:t>
      </w:r>
      <w:r>
        <w:rPr>
          <w:rStyle w:val="16"/>
          <w:rFonts w:hint="eastAsia" w:ascii="仿宋_GB2312" w:hAnsi="楷体" w:eastAsia="仿宋_GB2312"/>
          <w:b w:val="0"/>
          <w:color w:val="auto"/>
          <w:spacing w:val="-4"/>
          <w:sz w:val="28"/>
          <w:szCs w:val="28"/>
          <w:lang w:val="en-US" w:eastAsia="zh-CN"/>
        </w:rPr>
        <w:t>1157.19</w:t>
      </w:r>
      <w:r>
        <w:rPr>
          <w:rStyle w:val="16"/>
          <w:rFonts w:hint="eastAsia" w:ascii="仿宋_GB2312" w:hAnsi="楷体" w:eastAsia="仿宋_GB2312"/>
          <w:b w:val="0"/>
          <w:color w:val="auto"/>
          <w:spacing w:val="-4"/>
          <w:sz w:val="28"/>
          <w:szCs w:val="28"/>
        </w:rPr>
        <w:t>元，占总支出的</w:t>
      </w:r>
      <w:r>
        <w:rPr>
          <w:rStyle w:val="16"/>
          <w:rFonts w:hint="eastAsia" w:ascii="仿宋_GB2312" w:hAnsi="楷体" w:eastAsia="仿宋_GB2312"/>
          <w:b w:val="0"/>
          <w:color w:val="auto"/>
          <w:spacing w:val="-4"/>
          <w:sz w:val="28"/>
          <w:szCs w:val="28"/>
          <w:lang w:val="en-US" w:eastAsia="zh-CN"/>
        </w:rPr>
        <w:t>84.64</w:t>
      </w:r>
      <w:r>
        <w:rPr>
          <w:rStyle w:val="16"/>
          <w:rFonts w:hint="eastAsia" w:ascii="仿宋_GB2312" w:hAnsi="楷体" w:eastAsia="仿宋_GB2312"/>
          <w:b w:val="0"/>
          <w:color w:val="auto"/>
          <w:spacing w:val="-4"/>
          <w:sz w:val="28"/>
          <w:szCs w:val="28"/>
        </w:rPr>
        <w:t>％，主要用于</w:t>
      </w:r>
      <w:r>
        <w:rPr>
          <w:rStyle w:val="16"/>
          <w:rFonts w:hint="eastAsia" w:ascii="仿宋_GB2312" w:hAnsi="楷体" w:eastAsia="仿宋_GB2312"/>
          <w:b w:val="0"/>
          <w:color w:val="auto"/>
          <w:spacing w:val="-4"/>
          <w:sz w:val="28"/>
          <w:szCs w:val="28"/>
          <w:lang w:eastAsia="zh-CN"/>
        </w:rPr>
        <w:t>特克斯县人民法院</w:t>
      </w:r>
      <w:r>
        <w:rPr>
          <w:rStyle w:val="16"/>
          <w:rFonts w:hint="eastAsia" w:ascii="仿宋_GB2312" w:hAnsi="楷体" w:eastAsia="仿宋_GB2312"/>
          <w:b w:val="0"/>
          <w:color w:val="auto"/>
          <w:spacing w:val="-4"/>
          <w:sz w:val="28"/>
          <w:szCs w:val="28"/>
        </w:rPr>
        <w:t>机构正常运转、完成日常工作任务而发生的各项支出。其中：工资福利支出</w:t>
      </w:r>
      <w:r>
        <w:rPr>
          <w:rStyle w:val="16"/>
          <w:rFonts w:hint="eastAsia" w:ascii="仿宋_GB2312" w:hAnsi="楷体" w:eastAsia="仿宋_GB2312"/>
          <w:b w:val="0"/>
          <w:bCs w:val="0"/>
          <w:color w:val="auto"/>
          <w:spacing w:val="-4"/>
          <w:sz w:val="28"/>
          <w:szCs w:val="28"/>
          <w:lang w:val="en-US" w:eastAsia="zh-CN"/>
        </w:rPr>
        <w:t>1076.96</w:t>
      </w:r>
      <w:r>
        <w:rPr>
          <w:rStyle w:val="16"/>
          <w:rFonts w:hint="eastAsia" w:ascii="仿宋_GB2312" w:hAnsi="楷体" w:eastAsia="仿宋_GB2312"/>
          <w:b w:val="0"/>
          <w:color w:val="auto"/>
          <w:spacing w:val="-4"/>
          <w:sz w:val="28"/>
          <w:szCs w:val="28"/>
        </w:rPr>
        <w:t>万元，主要用于在职和离退休人员基本工资、津贴补贴等人员经费。商品和服务支出</w:t>
      </w:r>
      <w:r>
        <w:rPr>
          <w:rStyle w:val="16"/>
          <w:rFonts w:hint="eastAsia" w:ascii="仿宋_GB2312" w:hAnsi="楷体" w:eastAsia="仿宋_GB2312"/>
          <w:b w:val="0"/>
          <w:bCs w:val="0"/>
          <w:color w:val="auto"/>
          <w:spacing w:val="-4"/>
          <w:sz w:val="28"/>
          <w:szCs w:val="28"/>
          <w:lang w:val="en-US" w:eastAsia="zh-CN"/>
        </w:rPr>
        <w:t>80.23</w:t>
      </w:r>
      <w:r>
        <w:rPr>
          <w:rStyle w:val="16"/>
          <w:rFonts w:hint="eastAsia" w:ascii="仿宋_GB2312" w:hAnsi="楷体" w:eastAsia="仿宋_GB2312"/>
          <w:b w:val="0"/>
          <w:color w:val="auto"/>
          <w:spacing w:val="-4"/>
          <w:sz w:val="28"/>
          <w:szCs w:val="28"/>
        </w:rPr>
        <w:t>万元，主要用于办公费、印刷费、水电费、办公设备购置等。</w:t>
      </w:r>
    </w:p>
    <w:p>
      <w:pPr>
        <w:pStyle w:val="12"/>
        <w:widowControl/>
        <w:spacing w:before="40" w:beforeAutospacing="0" w:after="0" w:afterAutospacing="0" w:line="520" w:lineRule="atLeast"/>
        <w:ind w:firstLine="520"/>
        <w:jc w:val="both"/>
        <w:rPr>
          <w:rStyle w:val="16"/>
          <w:rFonts w:hint="eastAsia" w:ascii="仿宋_GB2312" w:hAnsi="楷体" w:eastAsia="仿宋_GB2312" w:cs="Times New Roman"/>
          <w:b w:val="0"/>
          <w:color w:val="auto"/>
          <w:spacing w:val="-4"/>
          <w:sz w:val="28"/>
          <w:szCs w:val="28"/>
          <w:highlight w:val="none"/>
          <w:lang w:eastAsia="zh-CN"/>
        </w:rPr>
      </w:pPr>
      <w:r>
        <w:rPr>
          <w:rStyle w:val="16"/>
          <w:rFonts w:hint="eastAsia" w:ascii="仿宋_GB2312" w:hAnsi="楷体" w:eastAsia="仿宋_GB2312" w:cs="Times New Roman"/>
          <w:b w:val="0"/>
          <w:color w:val="auto"/>
          <w:spacing w:val="-4"/>
          <w:sz w:val="28"/>
          <w:szCs w:val="28"/>
          <w:lang w:eastAsia="zh-CN"/>
        </w:rPr>
        <w:t>（</w:t>
      </w:r>
      <w:r>
        <w:rPr>
          <w:rStyle w:val="16"/>
          <w:rFonts w:hint="eastAsia" w:ascii="仿宋_GB2312" w:hAnsi="楷体" w:eastAsia="仿宋_GB2312" w:cs="Times New Roman"/>
          <w:b w:val="0"/>
          <w:color w:val="auto"/>
          <w:spacing w:val="-4"/>
          <w:sz w:val="28"/>
          <w:szCs w:val="28"/>
          <w:lang w:val="en-US" w:eastAsia="zh-CN"/>
        </w:rPr>
        <w:t>2</w:t>
      </w:r>
      <w:r>
        <w:rPr>
          <w:rStyle w:val="16"/>
          <w:rFonts w:hint="eastAsia" w:ascii="仿宋_GB2312" w:hAnsi="楷体" w:eastAsia="仿宋_GB2312" w:cs="Times New Roman"/>
          <w:b w:val="0"/>
          <w:color w:val="auto"/>
          <w:spacing w:val="-4"/>
          <w:sz w:val="28"/>
          <w:szCs w:val="28"/>
          <w:lang w:eastAsia="zh-CN"/>
        </w:rPr>
        <w:t>）</w:t>
      </w:r>
      <w:r>
        <w:rPr>
          <w:rStyle w:val="16"/>
          <w:rFonts w:hint="eastAsia" w:ascii="仿宋_GB2312" w:hAnsi="楷体" w:eastAsia="仿宋_GB2312" w:cs="Times New Roman"/>
          <w:b w:val="0"/>
          <w:color w:val="auto"/>
          <w:spacing w:val="-4"/>
          <w:sz w:val="28"/>
          <w:szCs w:val="28"/>
        </w:rPr>
        <w:t>项目支出</w:t>
      </w:r>
      <w:r>
        <w:rPr>
          <w:rStyle w:val="16"/>
          <w:rFonts w:hint="eastAsia" w:ascii="仿宋_GB2312" w:hAnsi="楷体" w:eastAsia="仿宋_GB2312" w:cs="Times New Roman"/>
          <w:b w:val="0"/>
          <w:color w:val="auto"/>
          <w:spacing w:val="-4"/>
          <w:sz w:val="28"/>
          <w:szCs w:val="28"/>
          <w:lang w:val="en-US" w:eastAsia="zh-CN"/>
        </w:rPr>
        <w:t>210</w:t>
      </w:r>
      <w:r>
        <w:rPr>
          <w:rStyle w:val="16"/>
          <w:rFonts w:hint="eastAsia" w:ascii="仿宋_GB2312" w:hAnsi="楷体" w:eastAsia="仿宋_GB2312" w:cs="Times New Roman"/>
          <w:b w:val="0"/>
          <w:color w:val="auto"/>
          <w:spacing w:val="-4"/>
          <w:sz w:val="28"/>
          <w:szCs w:val="28"/>
        </w:rPr>
        <w:t>万元，占总支出的</w:t>
      </w:r>
      <w:r>
        <w:rPr>
          <w:rStyle w:val="16"/>
          <w:rFonts w:hint="eastAsia" w:ascii="仿宋_GB2312" w:hAnsi="楷体" w:eastAsia="仿宋_GB2312" w:cs="Times New Roman"/>
          <w:b w:val="0"/>
          <w:color w:val="auto"/>
          <w:spacing w:val="-4"/>
          <w:sz w:val="28"/>
          <w:szCs w:val="28"/>
          <w:lang w:val="en-US" w:eastAsia="zh-CN"/>
        </w:rPr>
        <w:t>15.36</w:t>
      </w:r>
      <w:r>
        <w:rPr>
          <w:rStyle w:val="16"/>
          <w:rFonts w:hint="eastAsia" w:ascii="仿宋_GB2312" w:hAnsi="楷体" w:eastAsia="仿宋_GB2312" w:cs="Times New Roman"/>
          <w:b w:val="0"/>
          <w:color w:val="auto"/>
          <w:spacing w:val="-4"/>
          <w:sz w:val="28"/>
          <w:szCs w:val="28"/>
          <w:highlight w:val="none"/>
        </w:rPr>
        <w:t>％。其中：</w:t>
      </w:r>
      <w:r>
        <w:rPr>
          <w:rStyle w:val="16"/>
          <w:rFonts w:hint="eastAsia" w:ascii="仿宋_GB2312" w:hAnsi="楷体" w:eastAsia="仿宋_GB2312" w:cs="Times New Roman"/>
          <w:b w:val="0"/>
          <w:spacing w:val="-4"/>
          <w:kern w:val="2"/>
          <w:sz w:val="28"/>
          <w:szCs w:val="28"/>
          <w:highlight w:val="none"/>
          <w:lang w:val="en-US" w:eastAsia="zh-CN" w:bidi="ar-SA"/>
        </w:rPr>
        <w:t>办案人员办公费43万元，办案人员印刷费6.42万元，办案人员咨询费8.2万元，办案人员水电费3.6万元，办案人员邮电费3万元，办案人员出差办案维修维护费20万元,办案人员差旅费18.4万元，干警培训经费3.5万元，被装购置费5.5万元，劳务费10.5万元，办公设备购置67万元，专用设备购置20.88万元。</w:t>
      </w:r>
    </w:p>
    <w:p>
      <w:pPr>
        <w:spacing w:line="360" w:lineRule="auto"/>
        <w:ind w:firstLine="272" w:firstLineChars="100"/>
        <w:rPr>
          <w:rStyle w:val="16"/>
          <w:rFonts w:hint="eastAsia" w:ascii="仿宋_GB2312" w:hAnsi="楷体" w:eastAsia="仿宋_GB2312" w:cs="Times New Roman"/>
          <w:b w:val="0"/>
          <w:color w:val="auto"/>
          <w:spacing w:val="-4"/>
          <w:sz w:val="28"/>
          <w:szCs w:val="28"/>
          <w:lang w:eastAsia="zh-CN"/>
        </w:rPr>
      </w:pPr>
      <w:r>
        <w:rPr>
          <w:rStyle w:val="16"/>
          <w:rFonts w:hint="eastAsia" w:ascii="仿宋_GB2312" w:hAnsi="楷体" w:eastAsia="仿宋_GB2312" w:cs="Times New Roman"/>
          <w:b w:val="0"/>
          <w:color w:val="auto"/>
          <w:spacing w:val="-4"/>
          <w:sz w:val="28"/>
          <w:szCs w:val="28"/>
        </w:rPr>
        <w:t>（</w:t>
      </w:r>
      <w:r>
        <w:rPr>
          <w:rStyle w:val="16"/>
          <w:rFonts w:hint="eastAsia" w:ascii="仿宋_GB2312" w:hAnsi="楷体" w:eastAsia="仿宋_GB2312" w:cs="Times New Roman"/>
          <w:b w:val="0"/>
          <w:color w:val="auto"/>
          <w:spacing w:val="-4"/>
          <w:sz w:val="28"/>
          <w:szCs w:val="28"/>
          <w:lang w:val="en-US" w:eastAsia="zh-CN"/>
        </w:rPr>
        <w:t>3</w:t>
      </w:r>
      <w:r>
        <w:rPr>
          <w:rStyle w:val="16"/>
          <w:rFonts w:hint="eastAsia" w:ascii="仿宋_GB2312" w:hAnsi="楷体" w:eastAsia="仿宋_GB2312" w:cs="Times New Roman"/>
          <w:b w:val="0"/>
          <w:color w:val="auto"/>
          <w:spacing w:val="-4"/>
          <w:sz w:val="28"/>
          <w:szCs w:val="28"/>
        </w:rPr>
        <w:t>）本年度重点项目支出</w:t>
      </w:r>
      <w:r>
        <w:rPr>
          <w:rStyle w:val="16"/>
          <w:rFonts w:hint="eastAsia" w:ascii="仿宋_GB2312" w:hAnsi="楷体" w:eastAsia="仿宋_GB2312" w:cs="Times New Roman"/>
          <w:b w:val="0"/>
          <w:color w:val="auto"/>
          <w:spacing w:val="-4"/>
          <w:sz w:val="28"/>
          <w:szCs w:val="28"/>
          <w:lang w:val="en-US" w:eastAsia="zh-CN"/>
        </w:rPr>
        <w:t>0</w:t>
      </w:r>
      <w:r>
        <w:rPr>
          <w:rStyle w:val="16"/>
          <w:rFonts w:hint="eastAsia" w:ascii="仿宋_GB2312" w:hAnsi="楷体" w:eastAsia="仿宋_GB2312" w:cs="Times New Roman"/>
          <w:b w:val="0"/>
          <w:color w:val="auto"/>
          <w:spacing w:val="-4"/>
          <w:sz w:val="28"/>
          <w:szCs w:val="28"/>
        </w:rPr>
        <w:t>万元，重点支出保障率</w:t>
      </w:r>
      <w:r>
        <w:rPr>
          <w:rStyle w:val="16"/>
          <w:rFonts w:hint="eastAsia" w:ascii="仿宋_GB2312" w:hAnsi="楷体" w:eastAsia="仿宋_GB2312" w:cs="Times New Roman"/>
          <w:b w:val="0"/>
          <w:color w:val="auto"/>
          <w:spacing w:val="-4"/>
          <w:sz w:val="28"/>
          <w:szCs w:val="28"/>
          <w:lang w:val="en-US" w:eastAsia="zh-CN"/>
        </w:rPr>
        <w:t>0</w:t>
      </w:r>
      <w:r>
        <w:rPr>
          <w:rStyle w:val="16"/>
          <w:rFonts w:hint="eastAsia" w:ascii="仿宋_GB2312" w:hAnsi="楷体" w:eastAsia="仿宋_GB2312" w:cs="Times New Roman"/>
          <w:b w:val="0"/>
          <w:color w:val="auto"/>
          <w:spacing w:val="-4"/>
          <w:sz w:val="28"/>
          <w:szCs w:val="28"/>
        </w:rPr>
        <w:t>%。</w:t>
      </w:r>
    </w:p>
    <w:p>
      <w:pPr>
        <w:spacing w:line="360" w:lineRule="auto"/>
        <w:ind w:firstLine="272" w:firstLineChars="100"/>
        <w:rPr>
          <w:rStyle w:val="16"/>
          <w:rFonts w:hint="eastAsia" w:ascii="仿宋_GB2312" w:hAnsi="楷体" w:eastAsia="仿宋_GB2312"/>
          <w:b w:val="0"/>
          <w:color w:val="auto"/>
          <w:spacing w:val="-4"/>
          <w:sz w:val="32"/>
          <w:szCs w:val="32"/>
          <w:lang w:eastAsia="zh-CN"/>
        </w:rPr>
      </w:pPr>
      <w:r>
        <w:rPr>
          <w:rStyle w:val="16"/>
          <w:rFonts w:hint="eastAsia" w:ascii="仿宋_GB2312" w:hAnsi="楷体" w:eastAsia="仿宋_GB2312"/>
          <w:b w:val="0"/>
          <w:color w:val="auto"/>
          <w:spacing w:val="-4"/>
          <w:sz w:val="28"/>
          <w:szCs w:val="28"/>
        </w:rPr>
        <w:t>（</w:t>
      </w:r>
      <w:r>
        <w:rPr>
          <w:rStyle w:val="16"/>
          <w:rFonts w:hint="eastAsia" w:ascii="仿宋_GB2312" w:hAnsi="楷体" w:eastAsia="仿宋_GB2312"/>
          <w:b w:val="0"/>
          <w:color w:val="auto"/>
          <w:spacing w:val="-4"/>
          <w:sz w:val="28"/>
          <w:szCs w:val="28"/>
          <w:lang w:val="en-US" w:eastAsia="zh-CN"/>
        </w:rPr>
        <w:t>4</w:t>
      </w:r>
      <w:r>
        <w:rPr>
          <w:rStyle w:val="16"/>
          <w:rFonts w:hint="eastAsia" w:ascii="仿宋_GB2312" w:hAnsi="楷体" w:eastAsia="仿宋_GB2312"/>
          <w:b w:val="0"/>
          <w:color w:val="auto"/>
          <w:spacing w:val="-4"/>
          <w:sz w:val="28"/>
          <w:szCs w:val="28"/>
        </w:rPr>
        <w:t>）</w:t>
      </w:r>
      <w:r>
        <w:rPr>
          <w:rStyle w:val="16"/>
          <w:rFonts w:hint="eastAsia" w:ascii="仿宋_GB2312" w:hAnsi="楷体" w:eastAsia="仿宋_GB2312"/>
          <w:b w:val="0"/>
          <w:bCs w:val="0"/>
          <w:color w:val="auto"/>
          <w:spacing w:val="-4"/>
          <w:sz w:val="28"/>
          <w:szCs w:val="28"/>
        </w:rPr>
        <w:t>本年度我单位无政府采购预算</w:t>
      </w:r>
      <w:r>
        <w:rPr>
          <w:rStyle w:val="16"/>
          <w:rFonts w:hint="eastAsia" w:ascii="仿宋_GB2312" w:hAnsi="楷体" w:eastAsia="仿宋_GB2312"/>
          <w:b w:val="0"/>
          <w:bCs w:val="0"/>
          <w:color w:val="auto"/>
          <w:spacing w:val="-4"/>
          <w:sz w:val="28"/>
          <w:szCs w:val="28"/>
          <w:lang w:eastAsia="zh-CN"/>
        </w:rPr>
        <w:t>。</w:t>
      </w:r>
    </w:p>
    <w:p>
      <w:pPr>
        <w:pStyle w:val="5"/>
        <w:spacing w:line="360" w:lineRule="auto"/>
        <w:ind w:firstLine="562" w:firstLineChars="200"/>
        <w:rPr>
          <w:rStyle w:val="16"/>
          <w:rFonts w:ascii="仿宋" w:hAnsi="仿宋" w:eastAsia="仿宋"/>
          <w:b/>
          <w:bCs/>
          <w:color w:val="auto"/>
        </w:rPr>
      </w:pPr>
      <w:bookmarkStart w:id="8" w:name="_Toc70450296"/>
      <w:r>
        <w:rPr>
          <w:rStyle w:val="16"/>
          <w:rFonts w:ascii="仿宋" w:hAnsi="仿宋" w:eastAsia="仿宋"/>
          <w:b/>
          <w:bCs/>
          <w:color w:val="auto"/>
        </w:rPr>
        <w:t>2</w:t>
      </w:r>
      <w:r>
        <w:rPr>
          <w:rStyle w:val="16"/>
          <w:rFonts w:hint="eastAsia" w:ascii="仿宋" w:hAnsi="仿宋" w:eastAsia="仿宋"/>
          <w:b/>
          <w:bCs/>
          <w:color w:val="auto"/>
        </w:rPr>
        <w:t>、整体支出评价使用方法和主要内容、涉及对象及范围等</w:t>
      </w:r>
      <w:bookmarkEnd w:id="8"/>
    </w:p>
    <w:p>
      <w:pPr>
        <w:spacing w:line="360" w:lineRule="auto"/>
        <w:ind w:firstLine="560" w:firstLineChars="200"/>
        <w:rPr>
          <w:rStyle w:val="16"/>
          <w:rFonts w:ascii="仿宋_GB2312" w:eastAsia="仿宋_GB2312"/>
          <w:b w:val="0"/>
          <w:bCs w:val="0"/>
          <w:color w:val="auto"/>
          <w:sz w:val="28"/>
          <w:szCs w:val="36"/>
        </w:rPr>
      </w:pPr>
      <w:r>
        <w:rPr>
          <w:rFonts w:hint="eastAsia" w:ascii="仿宋_GB2312" w:eastAsia="仿宋_GB2312"/>
          <w:color w:val="auto"/>
          <w:sz w:val="28"/>
          <w:szCs w:val="36"/>
        </w:rPr>
        <w:t>（1）</w:t>
      </w:r>
      <w:r>
        <w:rPr>
          <w:rStyle w:val="16"/>
          <w:rFonts w:hint="eastAsia" w:ascii="仿宋_GB2312" w:eastAsia="仿宋_GB2312"/>
          <w:b w:val="0"/>
          <w:bCs w:val="0"/>
          <w:color w:val="auto"/>
          <w:sz w:val="28"/>
          <w:szCs w:val="36"/>
        </w:rPr>
        <w:t>整体支出评价使用方法</w:t>
      </w:r>
    </w:p>
    <w:p>
      <w:pPr>
        <w:spacing w:line="360" w:lineRule="auto"/>
        <w:ind w:firstLine="560" w:firstLineChars="200"/>
        <w:rPr>
          <w:rStyle w:val="16"/>
          <w:rFonts w:hint="eastAsia" w:ascii="仿宋_GB2312" w:eastAsia="仿宋_GB2312"/>
          <w:b w:val="0"/>
          <w:bCs w:val="0"/>
          <w:color w:val="auto"/>
          <w:sz w:val="28"/>
          <w:szCs w:val="36"/>
        </w:rPr>
      </w:pPr>
      <w:r>
        <w:rPr>
          <w:rStyle w:val="16"/>
          <w:rFonts w:hint="eastAsia" w:ascii="仿宋_GB2312" w:eastAsia="仿宋_GB2312"/>
          <w:b w:val="0"/>
          <w:bCs w:val="0"/>
          <w:color w:val="auto"/>
          <w:sz w:val="28"/>
          <w:szCs w:val="36"/>
        </w:rPr>
        <w:t>本次部门</w:t>
      </w:r>
      <w:r>
        <w:rPr>
          <w:rStyle w:val="16"/>
          <w:rFonts w:hint="eastAsia" w:ascii="仿宋_GB2312" w:eastAsia="仿宋_GB2312"/>
          <w:b w:val="0"/>
          <w:bCs w:val="0"/>
          <w:color w:val="auto"/>
          <w:sz w:val="28"/>
          <w:szCs w:val="36"/>
          <w:lang w:eastAsia="zh-CN"/>
        </w:rPr>
        <w:t>特克斯县人民法院</w:t>
      </w:r>
      <w:r>
        <w:rPr>
          <w:rStyle w:val="16"/>
          <w:rFonts w:hint="eastAsia" w:ascii="仿宋_GB2312" w:eastAsia="仿宋_GB2312"/>
          <w:b w:val="0"/>
          <w:bCs w:val="0"/>
          <w:color w:val="auto"/>
          <w:sz w:val="28"/>
          <w:szCs w:val="36"/>
        </w:rPr>
        <w:t>整体支出绩效自评采用</w:t>
      </w:r>
      <w:r>
        <w:rPr>
          <w:rStyle w:val="16"/>
          <w:rFonts w:hint="eastAsia" w:ascii="仿宋_GB2312" w:eastAsia="仿宋_GB2312"/>
          <w:b w:val="0"/>
          <w:bCs w:val="0"/>
          <w:color w:val="auto"/>
          <w:sz w:val="28"/>
          <w:szCs w:val="36"/>
          <w:lang w:eastAsia="zh-CN"/>
        </w:rPr>
        <w:t>比较法</w:t>
      </w:r>
      <w:r>
        <w:rPr>
          <w:rStyle w:val="16"/>
          <w:rFonts w:hint="eastAsia" w:ascii="仿宋_GB2312" w:eastAsia="仿宋_GB2312"/>
          <w:b w:val="0"/>
          <w:bCs w:val="0"/>
          <w:color w:val="auto"/>
          <w:sz w:val="28"/>
          <w:szCs w:val="36"/>
        </w:rPr>
        <w:t>方法，原因是：通过对绩效目标与实施效果、历史与当期情况、不同部门和地区同类支出的比较，综合分析绩效目标实现程度</w:t>
      </w:r>
      <w:r>
        <w:rPr>
          <w:rStyle w:val="16"/>
          <w:rFonts w:hint="eastAsia" w:ascii="仿宋_GB2312" w:eastAsia="仿宋_GB2312"/>
          <w:b w:val="0"/>
          <w:bCs w:val="0"/>
          <w:color w:val="auto"/>
          <w:sz w:val="28"/>
          <w:szCs w:val="36"/>
          <w:lang w:eastAsia="zh-CN"/>
        </w:rPr>
        <w:t>；以实际成本与财务管理成效作为比较；以成本管理与制度保障相对应，可以使该项目客服局限性，充分发挥综合比较的作用。</w:t>
      </w:r>
    </w:p>
    <w:p>
      <w:pPr>
        <w:spacing w:line="360" w:lineRule="auto"/>
        <w:ind w:firstLine="560" w:firstLineChars="200"/>
        <w:rPr>
          <w:rStyle w:val="16"/>
          <w:rFonts w:ascii="仿宋_GB2312" w:eastAsia="仿宋_GB2312"/>
          <w:b w:val="0"/>
          <w:bCs w:val="0"/>
          <w:color w:val="auto"/>
          <w:sz w:val="28"/>
          <w:szCs w:val="36"/>
        </w:rPr>
      </w:pPr>
      <w:r>
        <w:rPr>
          <w:rStyle w:val="16"/>
          <w:rFonts w:hint="eastAsia" w:ascii="仿宋_GB2312" w:eastAsia="仿宋_GB2312"/>
          <w:b w:val="0"/>
          <w:bCs w:val="0"/>
          <w:color w:val="auto"/>
          <w:sz w:val="28"/>
          <w:szCs w:val="36"/>
        </w:rPr>
        <w:t>（2）整体支出评价主要内容</w:t>
      </w:r>
    </w:p>
    <w:p>
      <w:pPr>
        <w:spacing w:line="360" w:lineRule="auto"/>
        <w:ind w:firstLine="560" w:firstLineChars="200"/>
        <w:rPr>
          <w:rFonts w:ascii="仿宋_GB2312" w:eastAsia="仿宋_GB2312"/>
          <w:color w:val="auto"/>
          <w:sz w:val="28"/>
          <w:szCs w:val="36"/>
        </w:rPr>
      </w:pPr>
      <w:r>
        <w:rPr>
          <w:rFonts w:ascii="仿宋_GB2312" w:eastAsia="仿宋_GB2312"/>
          <w:color w:val="auto"/>
          <w:sz w:val="28"/>
          <w:szCs w:val="36"/>
        </w:rPr>
        <w:fldChar w:fldCharType="begin"/>
      </w:r>
      <w:r>
        <w:rPr>
          <w:rFonts w:ascii="仿宋_GB2312" w:eastAsia="仿宋_GB2312"/>
          <w:color w:val="auto"/>
          <w:sz w:val="28"/>
          <w:szCs w:val="36"/>
        </w:rPr>
        <w:instrText xml:space="preserve"> </w:instrText>
      </w:r>
      <w:r>
        <w:rPr>
          <w:rFonts w:hint="eastAsia" w:ascii="仿宋_GB2312" w:eastAsia="仿宋_GB2312"/>
          <w:color w:val="auto"/>
          <w:sz w:val="28"/>
          <w:szCs w:val="36"/>
        </w:rPr>
        <w:instrText xml:space="preserve">= 1 \* GB3</w:instrText>
      </w:r>
      <w:r>
        <w:rPr>
          <w:rFonts w:ascii="仿宋_GB2312" w:eastAsia="仿宋_GB2312"/>
          <w:color w:val="auto"/>
          <w:sz w:val="28"/>
          <w:szCs w:val="36"/>
        </w:rPr>
        <w:instrText xml:space="preserve"> </w:instrText>
      </w:r>
      <w:r>
        <w:rPr>
          <w:rFonts w:ascii="仿宋_GB2312" w:eastAsia="仿宋_GB2312"/>
          <w:color w:val="auto"/>
          <w:sz w:val="28"/>
          <w:szCs w:val="36"/>
        </w:rPr>
        <w:fldChar w:fldCharType="separate"/>
      </w:r>
      <w:r>
        <w:rPr>
          <w:rFonts w:hint="eastAsia" w:ascii="仿宋_GB2312" w:eastAsia="仿宋_GB2312"/>
          <w:color w:val="auto"/>
          <w:sz w:val="28"/>
          <w:szCs w:val="36"/>
        </w:rPr>
        <w:t>①</w:t>
      </w:r>
      <w:r>
        <w:rPr>
          <w:rFonts w:ascii="仿宋_GB2312" w:eastAsia="仿宋_GB2312"/>
          <w:color w:val="auto"/>
          <w:sz w:val="28"/>
          <w:szCs w:val="36"/>
        </w:rPr>
        <w:fldChar w:fldCharType="end"/>
      </w:r>
      <w:r>
        <w:rPr>
          <w:rFonts w:hint="eastAsia" w:ascii="仿宋_GB2312" w:eastAsia="仿宋_GB2312"/>
          <w:color w:val="auto"/>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color w:val="auto"/>
          <w:sz w:val="28"/>
          <w:szCs w:val="36"/>
        </w:rPr>
      </w:pPr>
      <w:r>
        <w:rPr>
          <w:rFonts w:ascii="仿宋_GB2312" w:eastAsia="仿宋_GB2312"/>
          <w:color w:val="auto"/>
          <w:sz w:val="28"/>
          <w:szCs w:val="36"/>
        </w:rPr>
        <w:fldChar w:fldCharType="begin"/>
      </w:r>
      <w:r>
        <w:rPr>
          <w:rFonts w:ascii="仿宋_GB2312" w:eastAsia="仿宋_GB2312"/>
          <w:color w:val="auto"/>
          <w:sz w:val="28"/>
          <w:szCs w:val="36"/>
        </w:rPr>
        <w:instrText xml:space="preserve"> </w:instrText>
      </w:r>
      <w:r>
        <w:rPr>
          <w:rFonts w:hint="eastAsia" w:ascii="仿宋_GB2312" w:eastAsia="仿宋_GB2312"/>
          <w:color w:val="auto"/>
          <w:sz w:val="28"/>
          <w:szCs w:val="36"/>
        </w:rPr>
        <w:instrText xml:space="preserve">= 2 \* GB3</w:instrText>
      </w:r>
      <w:r>
        <w:rPr>
          <w:rFonts w:ascii="仿宋_GB2312" w:eastAsia="仿宋_GB2312"/>
          <w:color w:val="auto"/>
          <w:sz w:val="28"/>
          <w:szCs w:val="36"/>
        </w:rPr>
        <w:instrText xml:space="preserve"> </w:instrText>
      </w:r>
      <w:r>
        <w:rPr>
          <w:rFonts w:ascii="仿宋_GB2312" w:eastAsia="仿宋_GB2312"/>
          <w:color w:val="auto"/>
          <w:sz w:val="28"/>
          <w:szCs w:val="36"/>
        </w:rPr>
        <w:fldChar w:fldCharType="separate"/>
      </w:r>
      <w:r>
        <w:rPr>
          <w:rFonts w:hint="eastAsia" w:ascii="仿宋_GB2312" w:eastAsia="仿宋_GB2312"/>
          <w:color w:val="auto"/>
          <w:sz w:val="28"/>
          <w:szCs w:val="36"/>
        </w:rPr>
        <w:t>②</w:t>
      </w:r>
      <w:r>
        <w:rPr>
          <w:rFonts w:ascii="仿宋_GB2312" w:eastAsia="仿宋_GB2312"/>
          <w:color w:val="auto"/>
          <w:sz w:val="28"/>
          <w:szCs w:val="36"/>
        </w:rPr>
        <w:fldChar w:fldCharType="end"/>
      </w:r>
      <w:r>
        <w:rPr>
          <w:rFonts w:hint="eastAsia" w:ascii="仿宋_GB2312" w:eastAsia="仿宋_GB2312"/>
          <w:color w:val="auto"/>
          <w:sz w:val="28"/>
          <w:szCs w:val="36"/>
        </w:rPr>
        <w:t>资金投入和使用情况。重点评价资金分配过程、投入方式、资金到位、预算执行和结果。</w:t>
      </w:r>
    </w:p>
    <w:p>
      <w:pPr>
        <w:spacing w:line="360" w:lineRule="auto"/>
        <w:ind w:firstLine="560" w:firstLineChars="200"/>
        <w:rPr>
          <w:rFonts w:ascii="仿宋_GB2312" w:eastAsia="仿宋_GB2312"/>
          <w:color w:val="auto"/>
          <w:sz w:val="28"/>
          <w:szCs w:val="36"/>
        </w:rPr>
      </w:pPr>
      <w:r>
        <w:rPr>
          <w:rFonts w:ascii="仿宋_GB2312" w:eastAsia="仿宋_GB2312"/>
          <w:color w:val="auto"/>
          <w:sz w:val="28"/>
          <w:szCs w:val="36"/>
        </w:rPr>
        <w:fldChar w:fldCharType="begin"/>
      </w:r>
      <w:r>
        <w:rPr>
          <w:rFonts w:ascii="仿宋_GB2312" w:eastAsia="仿宋_GB2312"/>
          <w:color w:val="auto"/>
          <w:sz w:val="28"/>
          <w:szCs w:val="36"/>
        </w:rPr>
        <w:instrText xml:space="preserve"> </w:instrText>
      </w:r>
      <w:r>
        <w:rPr>
          <w:rFonts w:hint="eastAsia" w:ascii="仿宋_GB2312" w:eastAsia="仿宋_GB2312"/>
          <w:color w:val="auto"/>
          <w:sz w:val="28"/>
          <w:szCs w:val="36"/>
        </w:rPr>
        <w:instrText xml:space="preserve">= 3 \* GB3</w:instrText>
      </w:r>
      <w:r>
        <w:rPr>
          <w:rFonts w:ascii="仿宋_GB2312" w:eastAsia="仿宋_GB2312"/>
          <w:color w:val="auto"/>
          <w:sz w:val="28"/>
          <w:szCs w:val="36"/>
        </w:rPr>
        <w:instrText xml:space="preserve"> </w:instrText>
      </w:r>
      <w:r>
        <w:rPr>
          <w:rFonts w:ascii="仿宋_GB2312" w:eastAsia="仿宋_GB2312"/>
          <w:color w:val="auto"/>
          <w:sz w:val="28"/>
          <w:szCs w:val="36"/>
        </w:rPr>
        <w:fldChar w:fldCharType="separate"/>
      </w:r>
      <w:r>
        <w:rPr>
          <w:rFonts w:hint="eastAsia" w:ascii="仿宋_GB2312" w:eastAsia="仿宋_GB2312"/>
          <w:color w:val="auto"/>
          <w:sz w:val="28"/>
          <w:szCs w:val="36"/>
        </w:rPr>
        <w:t>③</w:t>
      </w:r>
      <w:r>
        <w:rPr>
          <w:rFonts w:ascii="仿宋_GB2312" w:eastAsia="仿宋_GB2312"/>
          <w:color w:val="auto"/>
          <w:sz w:val="28"/>
          <w:szCs w:val="36"/>
        </w:rPr>
        <w:fldChar w:fldCharType="end"/>
      </w:r>
      <w:r>
        <w:rPr>
          <w:rFonts w:hint="eastAsia" w:ascii="仿宋_GB2312" w:eastAsia="仿宋_GB2312"/>
          <w:color w:val="auto"/>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color w:val="auto"/>
          <w:sz w:val="28"/>
          <w:szCs w:val="36"/>
        </w:rPr>
      </w:pPr>
      <w:r>
        <w:rPr>
          <w:rFonts w:ascii="仿宋_GB2312" w:eastAsia="仿宋_GB2312"/>
          <w:color w:val="auto"/>
          <w:sz w:val="28"/>
          <w:szCs w:val="36"/>
        </w:rPr>
        <w:fldChar w:fldCharType="begin"/>
      </w:r>
      <w:r>
        <w:rPr>
          <w:rFonts w:ascii="仿宋_GB2312" w:eastAsia="仿宋_GB2312"/>
          <w:color w:val="auto"/>
          <w:sz w:val="28"/>
          <w:szCs w:val="36"/>
        </w:rPr>
        <w:instrText xml:space="preserve"> </w:instrText>
      </w:r>
      <w:r>
        <w:rPr>
          <w:rFonts w:hint="eastAsia" w:ascii="仿宋_GB2312" w:eastAsia="仿宋_GB2312"/>
          <w:color w:val="auto"/>
          <w:sz w:val="28"/>
          <w:szCs w:val="36"/>
        </w:rPr>
        <w:instrText xml:space="preserve">= 4 \* GB3</w:instrText>
      </w:r>
      <w:r>
        <w:rPr>
          <w:rFonts w:ascii="仿宋_GB2312" w:eastAsia="仿宋_GB2312"/>
          <w:color w:val="auto"/>
          <w:sz w:val="28"/>
          <w:szCs w:val="36"/>
        </w:rPr>
        <w:instrText xml:space="preserve"> </w:instrText>
      </w:r>
      <w:r>
        <w:rPr>
          <w:rFonts w:ascii="仿宋_GB2312" w:eastAsia="仿宋_GB2312"/>
          <w:color w:val="auto"/>
          <w:sz w:val="28"/>
          <w:szCs w:val="36"/>
        </w:rPr>
        <w:fldChar w:fldCharType="separate"/>
      </w:r>
      <w:r>
        <w:rPr>
          <w:rFonts w:hint="eastAsia" w:ascii="仿宋_GB2312" w:eastAsia="仿宋_GB2312"/>
          <w:color w:val="auto"/>
          <w:sz w:val="28"/>
          <w:szCs w:val="36"/>
        </w:rPr>
        <w:t>④</w:t>
      </w:r>
      <w:r>
        <w:rPr>
          <w:rFonts w:ascii="仿宋_GB2312" w:eastAsia="仿宋_GB2312"/>
          <w:color w:val="auto"/>
          <w:sz w:val="28"/>
          <w:szCs w:val="36"/>
        </w:rPr>
        <w:fldChar w:fldCharType="end"/>
      </w:r>
      <w:r>
        <w:rPr>
          <w:rFonts w:hint="eastAsia" w:ascii="仿宋_GB2312" w:eastAsia="仿宋_GB2312"/>
          <w:color w:val="auto"/>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color w:val="auto"/>
          <w:sz w:val="28"/>
          <w:szCs w:val="36"/>
        </w:rPr>
      </w:pPr>
      <w:r>
        <w:rPr>
          <w:rStyle w:val="16"/>
          <w:rFonts w:hint="eastAsia" w:ascii="仿宋_GB2312" w:eastAsia="仿宋_GB2312"/>
          <w:b w:val="0"/>
          <w:bCs w:val="0"/>
          <w:color w:val="auto"/>
          <w:sz w:val="28"/>
          <w:szCs w:val="36"/>
        </w:rPr>
        <w:t>（3）整体支出评价涉及对象及范围</w:t>
      </w:r>
    </w:p>
    <w:p>
      <w:pPr>
        <w:spacing w:line="360" w:lineRule="auto"/>
        <w:ind w:firstLine="560" w:firstLineChars="200"/>
        <w:rPr>
          <w:rStyle w:val="16"/>
          <w:rFonts w:ascii="仿宋_GB2312" w:eastAsia="仿宋_GB2312"/>
          <w:b w:val="0"/>
          <w:bCs w:val="0"/>
          <w:color w:val="auto"/>
          <w:sz w:val="28"/>
          <w:szCs w:val="36"/>
        </w:rPr>
      </w:pPr>
      <w:r>
        <w:rPr>
          <w:rStyle w:val="16"/>
          <w:rFonts w:hint="eastAsia" w:ascii="仿宋_GB2312" w:eastAsia="仿宋_GB2312"/>
          <w:b w:val="0"/>
          <w:bCs w:val="0"/>
          <w:color w:val="auto"/>
          <w:sz w:val="28"/>
          <w:szCs w:val="36"/>
        </w:rPr>
        <w:t>涉及对象：</w:t>
      </w:r>
      <w:r>
        <w:rPr>
          <w:rFonts w:hint="eastAsia" w:ascii="仿宋_GB2312" w:eastAsia="仿宋_GB2312"/>
          <w:color w:val="auto"/>
          <w:sz w:val="28"/>
          <w:szCs w:val="36"/>
        </w:rPr>
        <w:t>本次评价对象是</w:t>
      </w:r>
      <w:r>
        <w:rPr>
          <w:rFonts w:hint="eastAsia" w:ascii="仿宋_GB2312" w:eastAsia="仿宋_GB2312"/>
          <w:color w:val="auto"/>
          <w:sz w:val="28"/>
          <w:szCs w:val="36"/>
          <w:lang w:eastAsia="zh-CN"/>
        </w:rPr>
        <w:t>特克斯县人民法院</w:t>
      </w:r>
      <w:r>
        <w:rPr>
          <w:rFonts w:hint="eastAsia" w:ascii="仿宋_GB2312" w:eastAsia="仿宋_GB2312"/>
          <w:color w:val="auto"/>
          <w:sz w:val="28"/>
          <w:szCs w:val="36"/>
        </w:rPr>
        <w:t>所有财政资金支出活动。</w:t>
      </w:r>
    </w:p>
    <w:p>
      <w:pPr>
        <w:spacing w:line="360" w:lineRule="auto"/>
        <w:ind w:firstLine="560" w:firstLineChars="200"/>
        <w:rPr>
          <w:rStyle w:val="16"/>
          <w:rFonts w:ascii="仿宋_GB2312" w:eastAsia="仿宋_GB2312"/>
          <w:b w:val="0"/>
          <w:bCs w:val="0"/>
          <w:color w:val="auto"/>
          <w:sz w:val="28"/>
          <w:szCs w:val="36"/>
        </w:rPr>
      </w:pPr>
      <w:r>
        <w:rPr>
          <w:rStyle w:val="16"/>
          <w:rFonts w:hint="eastAsia" w:ascii="仿宋_GB2312" w:eastAsia="仿宋_GB2312"/>
          <w:b w:val="0"/>
          <w:bCs w:val="0"/>
          <w:color w:val="auto"/>
          <w:sz w:val="28"/>
          <w:szCs w:val="36"/>
        </w:rPr>
        <w:t>整体支出评价范围：</w:t>
      </w:r>
    </w:p>
    <w:p>
      <w:pPr>
        <w:widowControl/>
        <w:spacing w:line="580" w:lineRule="exact"/>
        <w:ind w:firstLine="640"/>
        <w:jc w:val="left"/>
        <w:rPr>
          <w:rFonts w:hint="eastAsia" w:ascii="仿宋_GB2312" w:hAnsi="宋体" w:eastAsia="仿宋_GB2312" w:cs="宋体"/>
          <w:color w:val="auto"/>
          <w:kern w:val="0"/>
          <w:sz w:val="32"/>
          <w:szCs w:val="32"/>
          <w:lang w:eastAsia="zh-CN"/>
        </w:rPr>
      </w:pPr>
      <w:r>
        <w:rPr>
          <w:rStyle w:val="16"/>
          <w:rFonts w:ascii="仿宋_GB2312" w:hAnsi="楷体" w:eastAsia="仿宋_GB2312"/>
          <w:b w:val="0"/>
          <w:color w:val="auto"/>
          <w:spacing w:val="-4"/>
          <w:sz w:val="28"/>
          <w:szCs w:val="28"/>
        </w:rPr>
        <w:fldChar w:fldCharType="begin"/>
      </w:r>
      <w:r>
        <w:rPr>
          <w:rStyle w:val="16"/>
          <w:rFonts w:ascii="仿宋_GB2312" w:hAnsi="楷体" w:eastAsia="仿宋_GB2312"/>
          <w:b w:val="0"/>
          <w:color w:val="auto"/>
          <w:spacing w:val="-4"/>
          <w:sz w:val="28"/>
          <w:szCs w:val="28"/>
        </w:rPr>
        <w:instrText xml:space="preserve"> </w:instrText>
      </w:r>
      <w:r>
        <w:rPr>
          <w:rStyle w:val="16"/>
          <w:rFonts w:hint="eastAsia" w:ascii="仿宋_GB2312" w:hAnsi="楷体" w:eastAsia="仿宋_GB2312"/>
          <w:b w:val="0"/>
          <w:color w:val="auto"/>
          <w:spacing w:val="-4"/>
          <w:sz w:val="28"/>
          <w:szCs w:val="28"/>
        </w:rPr>
        <w:instrText xml:space="preserve">= 1 \* GB3</w:instrText>
      </w:r>
      <w:r>
        <w:rPr>
          <w:rStyle w:val="16"/>
          <w:rFonts w:ascii="仿宋_GB2312" w:hAnsi="楷体" w:eastAsia="仿宋_GB2312"/>
          <w:b w:val="0"/>
          <w:color w:val="auto"/>
          <w:spacing w:val="-4"/>
          <w:sz w:val="28"/>
          <w:szCs w:val="28"/>
        </w:rPr>
        <w:instrText xml:space="preserve"> </w:instrText>
      </w:r>
      <w:r>
        <w:rPr>
          <w:rStyle w:val="16"/>
          <w:rFonts w:ascii="仿宋_GB2312" w:hAnsi="楷体" w:eastAsia="仿宋_GB2312"/>
          <w:b w:val="0"/>
          <w:color w:val="auto"/>
          <w:spacing w:val="-4"/>
          <w:sz w:val="28"/>
          <w:szCs w:val="28"/>
        </w:rPr>
        <w:fldChar w:fldCharType="separate"/>
      </w:r>
      <w:r>
        <w:rPr>
          <w:rStyle w:val="16"/>
          <w:rFonts w:hint="eastAsia" w:ascii="仿宋_GB2312" w:hAnsi="楷体" w:eastAsia="仿宋_GB2312"/>
          <w:b w:val="0"/>
          <w:color w:val="auto"/>
          <w:spacing w:val="-4"/>
          <w:sz w:val="28"/>
          <w:szCs w:val="28"/>
        </w:rPr>
        <w:t>①</w:t>
      </w:r>
      <w:r>
        <w:rPr>
          <w:rStyle w:val="16"/>
          <w:rFonts w:ascii="仿宋_GB2312" w:hAnsi="楷体" w:eastAsia="仿宋_GB2312"/>
          <w:b w:val="0"/>
          <w:color w:val="auto"/>
          <w:spacing w:val="-4"/>
          <w:sz w:val="28"/>
          <w:szCs w:val="28"/>
        </w:rPr>
        <w:fldChar w:fldCharType="end"/>
      </w:r>
      <w:r>
        <w:rPr>
          <w:rStyle w:val="16"/>
          <w:rFonts w:hint="eastAsia" w:ascii="仿宋_GB2312" w:hAnsi="楷体" w:eastAsia="仿宋_GB2312"/>
          <w:b w:val="0"/>
          <w:color w:val="auto"/>
          <w:spacing w:val="-4"/>
          <w:sz w:val="28"/>
          <w:szCs w:val="28"/>
        </w:rPr>
        <w:t>基本支出</w:t>
      </w:r>
      <w:r>
        <w:rPr>
          <w:rStyle w:val="16"/>
          <w:rFonts w:hint="eastAsia" w:ascii="仿宋_GB2312" w:hAnsi="楷体" w:eastAsia="仿宋_GB2312"/>
          <w:b w:val="0"/>
          <w:color w:val="auto"/>
          <w:spacing w:val="-4"/>
          <w:sz w:val="28"/>
          <w:szCs w:val="28"/>
          <w:lang w:val="en-US" w:eastAsia="zh-CN"/>
        </w:rPr>
        <w:t>1157.19</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spacing w:val="-4"/>
          <w:sz w:val="28"/>
          <w:szCs w:val="28"/>
        </w:rPr>
        <w:t>其中：工资福利支出、商品和服务支出、对个人和家庭的补助支出</w:t>
      </w:r>
      <w:r>
        <w:rPr>
          <w:rStyle w:val="16"/>
          <w:rFonts w:hint="eastAsia" w:ascii="仿宋_GB2312" w:hAnsi="楷体" w:eastAsia="仿宋_GB2312"/>
          <w:b w:val="0"/>
          <w:spacing w:val="-4"/>
          <w:sz w:val="28"/>
          <w:szCs w:val="28"/>
          <w:lang w:eastAsia="zh-CN"/>
        </w:rPr>
        <w:t>。</w:t>
      </w:r>
    </w:p>
    <w:p>
      <w:pPr>
        <w:pStyle w:val="12"/>
        <w:widowControl/>
        <w:spacing w:before="40" w:beforeAutospacing="0" w:after="0" w:afterAutospacing="0" w:line="520" w:lineRule="atLeast"/>
        <w:ind w:firstLine="520"/>
        <w:jc w:val="both"/>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cs="Times New Roman"/>
          <w:b w:val="0"/>
          <w:spacing w:val="-4"/>
          <w:kern w:val="2"/>
          <w:sz w:val="28"/>
          <w:szCs w:val="28"/>
          <w:highlight w:val="none"/>
          <w:lang w:val="en-US" w:eastAsia="zh-CN" w:bidi="ar-SA"/>
        </w:rPr>
        <w:fldChar w:fldCharType="begin"/>
      </w:r>
      <w:r>
        <w:rPr>
          <w:rStyle w:val="16"/>
          <w:rFonts w:hint="eastAsia" w:ascii="仿宋_GB2312" w:hAnsi="楷体" w:eastAsia="仿宋_GB2312" w:cs="Times New Roman"/>
          <w:b w:val="0"/>
          <w:spacing w:val="-4"/>
          <w:kern w:val="2"/>
          <w:sz w:val="28"/>
          <w:szCs w:val="28"/>
          <w:highlight w:val="none"/>
          <w:lang w:val="en-US" w:eastAsia="zh-CN" w:bidi="ar-SA"/>
        </w:rPr>
        <w:instrText xml:space="preserve"> = 2 \* GB3 </w:instrText>
      </w:r>
      <w:r>
        <w:rPr>
          <w:rStyle w:val="16"/>
          <w:rFonts w:hint="eastAsia" w:ascii="仿宋_GB2312" w:hAnsi="楷体" w:eastAsia="仿宋_GB2312" w:cs="Times New Roman"/>
          <w:b w:val="0"/>
          <w:spacing w:val="-4"/>
          <w:kern w:val="2"/>
          <w:sz w:val="28"/>
          <w:szCs w:val="28"/>
          <w:highlight w:val="none"/>
          <w:lang w:val="en-US" w:eastAsia="zh-CN" w:bidi="ar-SA"/>
        </w:rPr>
        <w:fldChar w:fldCharType="separate"/>
      </w:r>
      <w:r>
        <w:rPr>
          <w:rStyle w:val="16"/>
          <w:rFonts w:hint="eastAsia" w:ascii="仿宋_GB2312" w:hAnsi="楷体" w:eastAsia="仿宋_GB2312" w:cs="Times New Roman"/>
          <w:b w:val="0"/>
          <w:spacing w:val="-4"/>
          <w:kern w:val="2"/>
          <w:sz w:val="28"/>
          <w:szCs w:val="28"/>
          <w:highlight w:val="none"/>
          <w:lang w:val="en-US" w:eastAsia="zh-CN" w:bidi="ar-SA"/>
        </w:rPr>
        <w:t>②</w:t>
      </w:r>
      <w:r>
        <w:rPr>
          <w:rStyle w:val="16"/>
          <w:rFonts w:hint="eastAsia" w:ascii="仿宋_GB2312" w:hAnsi="楷体" w:eastAsia="仿宋_GB2312" w:cs="Times New Roman"/>
          <w:b w:val="0"/>
          <w:spacing w:val="-4"/>
          <w:kern w:val="2"/>
          <w:sz w:val="28"/>
          <w:szCs w:val="28"/>
          <w:highlight w:val="none"/>
          <w:lang w:val="en-US" w:eastAsia="zh-CN" w:bidi="ar-SA"/>
        </w:rPr>
        <w:fldChar w:fldCharType="end"/>
      </w:r>
      <w:r>
        <w:rPr>
          <w:rStyle w:val="16"/>
          <w:rFonts w:hint="eastAsia" w:ascii="仿宋_GB2312" w:hAnsi="楷体" w:eastAsia="仿宋_GB2312" w:cs="Times New Roman"/>
          <w:b w:val="0"/>
          <w:spacing w:val="-4"/>
          <w:kern w:val="2"/>
          <w:sz w:val="28"/>
          <w:szCs w:val="28"/>
          <w:highlight w:val="none"/>
          <w:lang w:val="en-US" w:eastAsia="zh-CN" w:bidi="ar-SA"/>
        </w:rPr>
        <w:t>项目支出210万元：其中：中央政法经费及装备费。</w:t>
      </w:r>
    </w:p>
    <w:p>
      <w:pPr>
        <w:pStyle w:val="4"/>
        <w:spacing w:line="360" w:lineRule="auto"/>
        <w:rPr>
          <w:rFonts w:ascii="仿宋" w:hAnsi="仿宋" w:eastAsia="仿宋"/>
          <w:color w:val="auto"/>
          <w:sz w:val="36"/>
          <w:szCs w:val="36"/>
          <w:lang w:bidi="ar"/>
        </w:rPr>
      </w:pPr>
      <w:bookmarkStart w:id="9" w:name="_Toc70450297"/>
      <w:r>
        <w:rPr>
          <w:rFonts w:hint="eastAsia" w:ascii="仿宋" w:hAnsi="仿宋" w:eastAsia="仿宋"/>
          <w:color w:val="auto"/>
          <w:sz w:val="36"/>
          <w:szCs w:val="36"/>
          <w:lang w:bidi="ar"/>
        </w:rPr>
        <w:t>二、部门单位整体支出管理及使用情况</w:t>
      </w:r>
      <w:bookmarkEnd w:id="9"/>
    </w:p>
    <w:p>
      <w:pPr>
        <w:pStyle w:val="2"/>
        <w:spacing w:line="360" w:lineRule="auto"/>
        <w:rPr>
          <w:rStyle w:val="16"/>
          <w:rFonts w:ascii="仿宋" w:hAnsi="仿宋" w:eastAsia="仿宋"/>
          <w:b/>
          <w:bCs/>
          <w:color w:val="auto"/>
        </w:rPr>
      </w:pPr>
      <w:bookmarkStart w:id="10" w:name="_Toc70450298"/>
      <w:r>
        <w:rPr>
          <w:rStyle w:val="16"/>
          <w:rFonts w:hint="eastAsia" w:ascii="仿宋" w:hAnsi="仿宋" w:eastAsia="仿宋"/>
          <w:b/>
          <w:bCs/>
          <w:color w:val="auto"/>
        </w:rPr>
        <w:t>（一）预算管理</w:t>
      </w:r>
      <w:bookmarkEnd w:id="10"/>
    </w:p>
    <w:p>
      <w:pPr>
        <w:pStyle w:val="5"/>
        <w:spacing w:line="360" w:lineRule="auto"/>
        <w:ind w:firstLine="562" w:firstLineChars="200"/>
        <w:rPr>
          <w:rStyle w:val="16"/>
          <w:rFonts w:ascii="仿宋" w:hAnsi="仿宋" w:eastAsia="仿宋"/>
          <w:b/>
          <w:bCs/>
          <w:color w:val="auto"/>
        </w:rPr>
      </w:pPr>
      <w:bookmarkStart w:id="11" w:name="_Toc70450299"/>
      <w:r>
        <w:rPr>
          <w:rStyle w:val="16"/>
          <w:rFonts w:ascii="仿宋" w:hAnsi="仿宋" w:eastAsia="仿宋"/>
          <w:b/>
          <w:bCs/>
          <w:color w:val="auto"/>
        </w:rPr>
        <w:t>1</w:t>
      </w:r>
      <w:r>
        <w:rPr>
          <w:rStyle w:val="16"/>
          <w:rFonts w:hint="eastAsia" w:ascii="仿宋" w:hAnsi="仿宋" w:eastAsia="仿宋"/>
          <w:b/>
          <w:bCs/>
          <w:color w:val="auto"/>
        </w:rPr>
        <w:t>、预算编制管理</w:t>
      </w:r>
      <w:bookmarkEnd w:id="11"/>
    </w:p>
    <w:p>
      <w:pPr>
        <w:spacing w:line="360" w:lineRule="auto"/>
        <w:ind w:firstLine="492" w:firstLineChars="181"/>
        <w:rPr>
          <w:rStyle w:val="16"/>
          <w:rFonts w:asciiTheme="minorEastAsia" w:hAnsiTheme="minorEastAsia"/>
          <w:color w:val="auto"/>
          <w:spacing w:val="-4"/>
          <w:sz w:val="28"/>
          <w:szCs w:val="28"/>
        </w:rPr>
      </w:pPr>
      <w:r>
        <w:rPr>
          <w:rStyle w:val="16"/>
          <w:rFonts w:hint="eastAsia" w:ascii="仿宋_GB2312" w:hAnsi="楷体" w:eastAsia="仿宋_GB2312"/>
          <w:b w:val="0"/>
          <w:color w:val="auto"/>
          <w:spacing w:val="-4"/>
          <w:sz w:val="28"/>
          <w:szCs w:val="28"/>
          <w:lang w:eastAsia="zh-CN"/>
        </w:rPr>
        <w:t>特克斯县人民法院</w:t>
      </w:r>
      <w:r>
        <w:rPr>
          <w:rFonts w:hint="eastAsia" w:ascii="仿宋_GB2312" w:eastAsia="仿宋_GB2312"/>
          <w:color w:val="auto"/>
          <w:sz w:val="28"/>
          <w:szCs w:val="36"/>
        </w:rPr>
        <w:t>严格按照财政部门预算编制与预算调整的工作要求，在预算编制、分配依据充分的条件下，切实做好“先定目标再编预算”，确保预算分配结果合理。</w:t>
      </w:r>
      <w:r>
        <w:rPr>
          <w:rFonts w:hint="eastAsia" w:ascii="仿宋_GB2312" w:eastAsia="仿宋_GB2312"/>
          <w:color w:val="auto"/>
          <w:sz w:val="28"/>
          <w:szCs w:val="36"/>
          <w:lang w:eastAsia="zh-CN"/>
        </w:rPr>
        <w:t>同时因项目涉及保密信息</w:t>
      </w:r>
      <w:r>
        <w:rPr>
          <w:rFonts w:hint="eastAsia" w:ascii="仿宋_GB2312" w:eastAsia="仿宋_GB2312"/>
          <w:color w:val="auto"/>
          <w:sz w:val="28"/>
          <w:szCs w:val="36"/>
        </w:rPr>
        <w:t>，部门预算及绩效目标</w:t>
      </w:r>
      <w:r>
        <w:rPr>
          <w:rFonts w:hint="eastAsia" w:ascii="仿宋_GB2312" w:eastAsia="仿宋_GB2312"/>
          <w:color w:val="auto"/>
          <w:sz w:val="28"/>
          <w:szCs w:val="36"/>
          <w:lang w:eastAsia="zh-CN"/>
        </w:rPr>
        <w:t>未</w:t>
      </w:r>
      <w:r>
        <w:rPr>
          <w:rFonts w:hint="eastAsia" w:ascii="仿宋_GB2312" w:eastAsia="仿宋_GB2312"/>
          <w:color w:val="auto"/>
          <w:sz w:val="28"/>
          <w:szCs w:val="36"/>
        </w:rPr>
        <w:t>在</w:t>
      </w:r>
      <w:r>
        <w:rPr>
          <w:rFonts w:hint="eastAsia" w:ascii="仿宋_GB2312" w:eastAsia="仿宋_GB2312"/>
          <w:color w:val="auto"/>
          <w:sz w:val="28"/>
          <w:szCs w:val="36"/>
          <w:lang w:eastAsia="zh-CN"/>
        </w:rPr>
        <w:t>相关网站</w:t>
      </w:r>
      <w:r>
        <w:rPr>
          <w:rFonts w:hint="eastAsia" w:ascii="仿宋_GB2312" w:eastAsia="仿宋_GB2312"/>
          <w:color w:val="auto"/>
          <w:sz w:val="28"/>
          <w:szCs w:val="36"/>
        </w:rPr>
        <w:t>公开</w:t>
      </w:r>
      <w:r>
        <w:rPr>
          <w:rFonts w:hint="eastAsia" w:ascii="仿宋_GB2312" w:eastAsia="仿宋_GB2312"/>
          <w:color w:val="auto"/>
          <w:sz w:val="28"/>
          <w:szCs w:val="36"/>
          <w:lang w:eastAsia="zh-CN"/>
        </w:rPr>
        <w:t>。</w:t>
      </w:r>
    </w:p>
    <w:p>
      <w:pPr>
        <w:pStyle w:val="5"/>
        <w:spacing w:line="360" w:lineRule="auto"/>
        <w:ind w:firstLine="562" w:firstLineChars="200"/>
        <w:rPr>
          <w:rStyle w:val="16"/>
          <w:rFonts w:ascii="仿宋" w:hAnsi="仿宋" w:eastAsia="仿宋"/>
          <w:b/>
          <w:bCs/>
          <w:color w:val="auto"/>
        </w:rPr>
      </w:pPr>
      <w:bookmarkStart w:id="12" w:name="_Toc70450300"/>
      <w:r>
        <w:rPr>
          <w:rStyle w:val="16"/>
          <w:rFonts w:hint="eastAsia" w:ascii="仿宋" w:hAnsi="仿宋" w:eastAsia="仿宋"/>
          <w:b/>
          <w:bCs/>
          <w:color w:val="auto"/>
        </w:rPr>
        <w:t>2</w:t>
      </w:r>
      <w:r>
        <w:rPr>
          <w:rStyle w:val="16"/>
          <w:rFonts w:ascii="仿宋" w:hAnsi="仿宋" w:eastAsia="仿宋"/>
          <w:b/>
          <w:bCs/>
          <w:color w:val="auto"/>
        </w:rPr>
        <w:t>、预算</w:t>
      </w:r>
      <w:r>
        <w:rPr>
          <w:rStyle w:val="16"/>
          <w:rFonts w:hint="eastAsia" w:ascii="仿宋" w:hAnsi="仿宋" w:eastAsia="仿宋"/>
          <w:b/>
          <w:bCs/>
          <w:color w:val="auto"/>
        </w:rPr>
        <w:t>支出</w:t>
      </w:r>
      <w:r>
        <w:rPr>
          <w:rStyle w:val="16"/>
          <w:rFonts w:ascii="仿宋" w:hAnsi="仿宋" w:eastAsia="仿宋"/>
          <w:b/>
          <w:bCs/>
          <w:color w:val="auto"/>
        </w:rPr>
        <w:t>管理</w:t>
      </w:r>
      <w:bookmarkEnd w:id="12"/>
    </w:p>
    <w:p>
      <w:pPr>
        <w:spacing w:line="360" w:lineRule="auto"/>
        <w:ind w:firstLine="506" w:firstLineChars="181"/>
        <w:rPr>
          <w:rFonts w:hint="eastAsia" w:ascii="仿宋_GB2312" w:eastAsia="仿宋_GB2312"/>
          <w:color w:val="auto"/>
          <w:sz w:val="28"/>
          <w:szCs w:val="36"/>
        </w:rPr>
      </w:pPr>
      <w:r>
        <w:rPr>
          <w:rFonts w:hint="eastAsia" w:ascii="仿宋_GB2312" w:eastAsia="仿宋_GB2312"/>
          <w:color w:val="auto"/>
          <w:sz w:val="28"/>
          <w:szCs w:val="36"/>
          <w:lang w:eastAsia="zh-CN"/>
        </w:rPr>
        <w:t>特克斯县人民法院</w:t>
      </w:r>
      <w:r>
        <w:rPr>
          <w:rFonts w:hint="eastAsia" w:ascii="仿宋_GB2312" w:eastAsia="仿宋_GB2312"/>
          <w:color w:val="auto"/>
          <w:sz w:val="28"/>
          <w:szCs w:val="36"/>
        </w:rPr>
        <w:t>按照财政要求基本支出分月度申报资金使用计划，由财政部门按照进度每月按期拨付，人员支出按照工资计划发放工资；依照</w:t>
      </w:r>
      <w:r>
        <w:rPr>
          <w:rFonts w:hint="eastAsia" w:ascii="仿宋_GB2312" w:eastAsia="仿宋_GB2312"/>
          <w:color w:val="auto"/>
          <w:sz w:val="28"/>
          <w:szCs w:val="36"/>
          <w:lang w:eastAsia="zh-CN"/>
        </w:rPr>
        <w:t>特克斯县人民法院</w:t>
      </w:r>
      <w:r>
        <w:rPr>
          <w:rFonts w:hint="eastAsia" w:ascii="仿宋_GB2312" w:eastAsia="仿宋_GB2312"/>
          <w:color w:val="auto"/>
          <w:sz w:val="28"/>
          <w:szCs w:val="36"/>
        </w:rPr>
        <w:t>《</w:t>
      </w:r>
      <w:r>
        <w:rPr>
          <w:rFonts w:hint="eastAsia" w:ascii="仿宋_GB2312" w:eastAsia="仿宋_GB2312"/>
          <w:color w:val="auto"/>
          <w:sz w:val="28"/>
          <w:szCs w:val="36"/>
          <w:lang w:eastAsia="zh-CN"/>
        </w:rPr>
        <w:t>特克斯县人民法院</w:t>
      </w:r>
      <w:r>
        <w:rPr>
          <w:rFonts w:hint="eastAsia" w:ascii="仿宋_GB2312" w:eastAsia="仿宋_GB2312"/>
          <w:color w:val="auto"/>
          <w:sz w:val="28"/>
          <w:szCs w:val="36"/>
        </w:rPr>
        <w:t>单位财务管理制度》相关规定和</w:t>
      </w:r>
      <w:r>
        <w:rPr>
          <w:rFonts w:hint="eastAsia" w:ascii="仿宋_GB2312" w:eastAsia="仿宋_GB2312"/>
          <w:color w:val="auto"/>
          <w:sz w:val="28"/>
          <w:szCs w:val="36"/>
          <w:lang w:eastAsia="zh-CN"/>
        </w:rPr>
        <w:t>特克斯县人民法院</w:t>
      </w:r>
      <w:r>
        <w:rPr>
          <w:rFonts w:hint="eastAsia" w:ascii="仿宋_GB2312" w:eastAsia="仿宋_GB2312"/>
          <w:color w:val="auto"/>
          <w:sz w:val="28"/>
          <w:szCs w:val="36"/>
        </w:rPr>
        <w:t>《</w:t>
      </w:r>
      <w:r>
        <w:rPr>
          <w:rFonts w:hint="eastAsia" w:ascii="仿宋_GB2312" w:eastAsia="仿宋_GB2312"/>
          <w:color w:val="auto"/>
          <w:sz w:val="28"/>
          <w:szCs w:val="36"/>
          <w:lang w:eastAsia="zh-CN"/>
        </w:rPr>
        <w:t>资金管理办法</w:t>
      </w:r>
      <w:r>
        <w:rPr>
          <w:rFonts w:hint="eastAsia" w:ascii="仿宋_GB2312" w:eastAsia="仿宋_GB2312"/>
          <w:color w:val="auto"/>
          <w:sz w:val="28"/>
          <w:szCs w:val="36"/>
        </w:rPr>
        <w:t>》规定流程，资金支出按照我内控体系中设定的流程申报审批进行；项目支出属于政府采购的，按照</w:t>
      </w:r>
      <w:r>
        <w:rPr>
          <w:rFonts w:hint="eastAsia" w:ascii="仿宋_GB2312" w:eastAsia="仿宋_GB2312"/>
          <w:color w:val="auto"/>
          <w:sz w:val="28"/>
          <w:szCs w:val="36"/>
          <w:lang w:eastAsia="zh-CN"/>
        </w:rPr>
        <w:t>特克斯县人民法院</w:t>
      </w:r>
      <w:r>
        <w:rPr>
          <w:rFonts w:hint="eastAsia" w:ascii="仿宋_GB2312" w:eastAsia="仿宋_GB2312"/>
          <w:color w:val="auto"/>
          <w:sz w:val="28"/>
          <w:szCs w:val="36"/>
        </w:rPr>
        <w:t>《</w:t>
      </w:r>
      <w:r>
        <w:rPr>
          <w:rFonts w:hint="eastAsia" w:ascii="仿宋_GB2312" w:eastAsia="仿宋_GB2312"/>
          <w:color w:val="auto"/>
          <w:sz w:val="28"/>
          <w:szCs w:val="36"/>
          <w:lang w:eastAsia="zh-CN"/>
        </w:rPr>
        <w:t>特克斯县人民法院</w:t>
      </w:r>
      <w:r>
        <w:rPr>
          <w:rFonts w:hint="eastAsia" w:ascii="仿宋_GB2312" w:eastAsia="仿宋_GB2312"/>
          <w:color w:val="auto"/>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2"/>
        <w:spacing w:line="360" w:lineRule="auto"/>
        <w:rPr>
          <w:rStyle w:val="16"/>
          <w:b/>
          <w:bCs/>
          <w:color w:val="auto"/>
          <w:sz w:val="28"/>
          <w:szCs w:val="28"/>
        </w:rPr>
      </w:pPr>
      <w:bookmarkStart w:id="13" w:name="_Toc70450301"/>
      <w:r>
        <w:rPr>
          <w:rStyle w:val="16"/>
          <w:rFonts w:hint="eastAsia"/>
          <w:b/>
          <w:bCs/>
          <w:color w:val="auto"/>
          <w:sz w:val="28"/>
          <w:szCs w:val="28"/>
        </w:rPr>
        <w:t>（二）基本支出管理及使用情况</w:t>
      </w:r>
      <w:bookmarkEnd w:id="13"/>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2021年基本支出预算安排</w:t>
      </w:r>
      <w:r>
        <w:rPr>
          <w:rStyle w:val="16"/>
          <w:rFonts w:hint="eastAsia" w:ascii="仿宋_GB2312" w:hAnsi="楷体" w:eastAsia="仿宋_GB2312"/>
          <w:b w:val="0"/>
          <w:color w:val="auto"/>
          <w:spacing w:val="-4"/>
          <w:sz w:val="28"/>
          <w:szCs w:val="28"/>
          <w:lang w:val="en-US" w:eastAsia="zh-CN"/>
        </w:rPr>
        <w:t>1157.19</w:t>
      </w:r>
      <w:r>
        <w:rPr>
          <w:rStyle w:val="16"/>
          <w:rFonts w:hint="eastAsia" w:ascii="仿宋_GB2312" w:hAnsi="楷体" w:eastAsia="仿宋_GB2312"/>
          <w:b w:val="0"/>
          <w:color w:val="auto"/>
          <w:spacing w:val="-4"/>
          <w:sz w:val="28"/>
          <w:szCs w:val="28"/>
        </w:rPr>
        <w:t>万元，实际到位</w:t>
      </w:r>
      <w:r>
        <w:rPr>
          <w:rStyle w:val="16"/>
          <w:rFonts w:hint="eastAsia" w:ascii="仿宋_GB2312" w:hAnsi="楷体" w:eastAsia="仿宋_GB2312"/>
          <w:b w:val="0"/>
          <w:color w:val="auto"/>
          <w:spacing w:val="-4"/>
          <w:sz w:val="28"/>
          <w:szCs w:val="28"/>
          <w:lang w:val="en-US" w:eastAsia="zh-CN"/>
        </w:rPr>
        <w:t>1157.19</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color w:val="auto"/>
          <w:spacing w:val="-4"/>
          <w:sz w:val="28"/>
          <w:szCs w:val="28"/>
          <w:highlight w:val="none"/>
        </w:rPr>
        <w:t>实际支出</w:t>
      </w:r>
      <w:r>
        <w:rPr>
          <w:rStyle w:val="16"/>
          <w:rFonts w:hint="eastAsia" w:ascii="仿宋_GB2312" w:hAnsi="楷体" w:eastAsia="仿宋_GB2312"/>
          <w:b w:val="0"/>
          <w:color w:val="auto"/>
          <w:spacing w:val="-4"/>
          <w:sz w:val="28"/>
          <w:szCs w:val="28"/>
          <w:highlight w:val="none"/>
          <w:lang w:val="en-US" w:eastAsia="zh-CN"/>
        </w:rPr>
        <w:t>1157.19</w:t>
      </w:r>
      <w:r>
        <w:rPr>
          <w:rStyle w:val="16"/>
          <w:rFonts w:hint="eastAsia" w:ascii="仿宋_GB2312" w:hAnsi="楷体" w:eastAsia="仿宋_GB2312"/>
          <w:b w:val="0"/>
          <w:color w:val="auto"/>
          <w:spacing w:val="-4"/>
          <w:sz w:val="28"/>
          <w:szCs w:val="28"/>
          <w:highlight w:val="none"/>
        </w:rPr>
        <w:t>万元，占</w:t>
      </w:r>
      <w:r>
        <w:rPr>
          <w:rStyle w:val="16"/>
          <w:rFonts w:hint="eastAsia" w:ascii="仿宋_GB2312" w:hAnsi="楷体" w:eastAsia="仿宋_GB2312"/>
          <w:b w:val="0"/>
          <w:color w:val="auto"/>
          <w:spacing w:val="-4"/>
          <w:sz w:val="28"/>
          <w:szCs w:val="28"/>
        </w:rPr>
        <w:t>总支出的</w:t>
      </w:r>
      <w:r>
        <w:rPr>
          <w:rStyle w:val="16"/>
          <w:rFonts w:hint="eastAsia" w:ascii="仿宋_GB2312" w:hAnsi="楷体" w:eastAsia="仿宋_GB2312"/>
          <w:b w:val="0"/>
          <w:color w:val="auto"/>
          <w:spacing w:val="-4"/>
          <w:sz w:val="28"/>
          <w:szCs w:val="28"/>
          <w:lang w:val="en-US" w:eastAsia="zh-CN"/>
        </w:rPr>
        <w:t>84.38</w:t>
      </w:r>
      <w:r>
        <w:rPr>
          <w:rStyle w:val="16"/>
          <w:rFonts w:hint="eastAsia" w:ascii="仿宋_GB2312" w:hAnsi="楷体" w:eastAsia="仿宋_GB2312"/>
          <w:b w:val="0"/>
          <w:color w:val="auto"/>
          <w:spacing w:val="-4"/>
          <w:sz w:val="28"/>
          <w:szCs w:val="28"/>
        </w:rPr>
        <w:t>％，其中：工资福利支出</w:t>
      </w:r>
      <w:r>
        <w:rPr>
          <w:rStyle w:val="16"/>
          <w:rFonts w:hint="eastAsia" w:ascii="仿宋_GB2312" w:hAnsi="楷体" w:eastAsia="仿宋_GB2312"/>
          <w:b w:val="0"/>
          <w:color w:val="auto"/>
          <w:spacing w:val="-4"/>
          <w:sz w:val="28"/>
          <w:szCs w:val="28"/>
          <w:lang w:val="en-US" w:eastAsia="zh-CN"/>
        </w:rPr>
        <w:t>1048.44</w:t>
      </w:r>
      <w:r>
        <w:rPr>
          <w:rStyle w:val="16"/>
          <w:rFonts w:hint="eastAsia" w:ascii="仿宋_GB2312" w:hAnsi="楷体" w:eastAsia="仿宋_GB2312"/>
          <w:b w:val="0"/>
          <w:color w:val="auto"/>
          <w:spacing w:val="-4"/>
          <w:sz w:val="28"/>
          <w:szCs w:val="28"/>
        </w:rPr>
        <w:t>万元、商品和服务支出</w:t>
      </w:r>
      <w:r>
        <w:rPr>
          <w:rStyle w:val="16"/>
          <w:rFonts w:hint="eastAsia" w:ascii="仿宋_GB2312" w:hAnsi="楷体" w:eastAsia="仿宋_GB2312"/>
          <w:b w:val="0"/>
          <w:color w:val="auto"/>
          <w:spacing w:val="-4"/>
          <w:sz w:val="28"/>
          <w:szCs w:val="28"/>
          <w:lang w:val="en-US" w:eastAsia="zh-CN"/>
        </w:rPr>
        <w:t>80.23</w:t>
      </w:r>
      <w:r>
        <w:rPr>
          <w:rStyle w:val="16"/>
          <w:rFonts w:hint="eastAsia" w:ascii="仿宋_GB2312" w:hAnsi="楷体" w:eastAsia="仿宋_GB2312"/>
          <w:b w:val="0"/>
          <w:color w:val="auto"/>
          <w:spacing w:val="-4"/>
          <w:sz w:val="28"/>
          <w:szCs w:val="28"/>
        </w:rPr>
        <w:t>万元、对个人和家庭的补助</w:t>
      </w:r>
      <w:r>
        <w:rPr>
          <w:rStyle w:val="16"/>
          <w:rFonts w:hint="eastAsia" w:ascii="仿宋_GB2312" w:hAnsi="楷体" w:eastAsia="仿宋_GB2312"/>
          <w:b w:val="0"/>
          <w:color w:val="auto"/>
          <w:spacing w:val="-4"/>
          <w:sz w:val="28"/>
          <w:szCs w:val="28"/>
          <w:lang w:val="en-US" w:eastAsia="zh-CN"/>
        </w:rPr>
        <w:t>28.52</w:t>
      </w:r>
      <w:r>
        <w:rPr>
          <w:rStyle w:val="16"/>
          <w:rFonts w:hint="eastAsia" w:ascii="仿宋_GB2312" w:hAnsi="楷体" w:eastAsia="仿宋_GB2312"/>
          <w:b w:val="0"/>
          <w:color w:val="auto"/>
          <w:spacing w:val="-4"/>
          <w:sz w:val="28"/>
          <w:szCs w:val="28"/>
        </w:rPr>
        <w:t>万元、主要用于保障部门单位人员发放工资福利支出及对个人和家庭补助</w:t>
      </w:r>
      <w:r>
        <w:rPr>
          <w:rStyle w:val="16"/>
          <w:rFonts w:hint="eastAsia" w:ascii="仿宋_GB2312" w:hAnsi="楷体" w:eastAsia="仿宋_GB2312"/>
          <w:b w:val="0"/>
          <w:color w:val="auto"/>
          <w:spacing w:val="-4"/>
          <w:sz w:val="28"/>
          <w:szCs w:val="28"/>
          <w:lang w:eastAsia="zh-CN"/>
        </w:rPr>
        <w:t>；用于日常办公费、取暖费、三公经费、工会经费、福利费及其它商品和服务支出</w:t>
      </w:r>
      <w:r>
        <w:rPr>
          <w:rStyle w:val="16"/>
          <w:rFonts w:hint="eastAsia" w:ascii="仿宋_GB2312" w:hAnsi="楷体" w:eastAsia="仿宋_GB2312"/>
          <w:b w:val="0"/>
          <w:color w:val="auto"/>
          <w:spacing w:val="-4"/>
          <w:sz w:val="28"/>
          <w:szCs w:val="28"/>
        </w:rPr>
        <w:t>。</w:t>
      </w:r>
    </w:p>
    <w:p>
      <w:pPr>
        <w:spacing w:line="360" w:lineRule="auto"/>
        <w:ind w:firstLine="492" w:firstLineChars="181"/>
        <w:rPr>
          <w:rStyle w:val="16"/>
          <w:rFonts w:hint="eastAsia" w:ascii="仿宋_GB2312" w:hAnsi="楷体" w:eastAsia="仿宋_GB2312" w:cs="Times New Roman"/>
          <w:b w:val="0"/>
          <w:color w:val="auto"/>
          <w:spacing w:val="-4"/>
          <w:sz w:val="28"/>
          <w:szCs w:val="28"/>
          <w:lang w:eastAsia="zh-CN"/>
        </w:rPr>
      </w:pPr>
      <w:r>
        <w:rPr>
          <w:rStyle w:val="16"/>
          <w:rFonts w:hint="eastAsia" w:ascii="仿宋_GB2312" w:hAnsi="楷体" w:eastAsia="仿宋_GB2312"/>
          <w:b w:val="0"/>
          <w:color w:val="auto"/>
          <w:spacing w:val="-4"/>
          <w:sz w:val="28"/>
          <w:szCs w:val="28"/>
        </w:rPr>
        <w:t>2021年基本支出比上年</w:t>
      </w:r>
      <w:r>
        <w:rPr>
          <w:rStyle w:val="16"/>
          <w:rFonts w:hint="eastAsia" w:ascii="仿宋_GB2312" w:hAnsi="楷体" w:eastAsia="仿宋_GB2312"/>
          <w:b w:val="0"/>
          <w:color w:val="auto"/>
          <w:spacing w:val="-4"/>
          <w:sz w:val="28"/>
          <w:szCs w:val="28"/>
          <w:lang w:val="en-US" w:eastAsia="zh-CN"/>
        </w:rPr>
        <w:t>1287.12</w:t>
      </w:r>
      <w:r>
        <w:rPr>
          <w:rStyle w:val="16"/>
          <w:rFonts w:hint="eastAsia" w:ascii="仿宋_GB2312" w:hAnsi="楷体" w:eastAsia="仿宋_GB2312"/>
          <w:b w:val="0"/>
          <w:color w:val="auto"/>
          <w:spacing w:val="-4"/>
          <w:sz w:val="28"/>
          <w:szCs w:val="28"/>
        </w:rPr>
        <w:t>万元,减少</w:t>
      </w:r>
      <w:r>
        <w:rPr>
          <w:rStyle w:val="16"/>
          <w:rFonts w:hint="eastAsia" w:ascii="仿宋_GB2312" w:hAnsi="楷体" w:eastAsia="仿宋_GB2312"/>
          <w:b w:val="0"/>
          <w:color w:val="auto"/>
          <w:spacing w:val="-4"/>
          <w:sz w:val="28"/>
          <w:szCs w:val="28"/>
          <w:lang w:val="en-US" w:eastAsia="zh-CN"/>
        </w:rPr>
        <w:t>129.93</w:t>
      </w:r>
      <w:r>
        <w:rPr>
          <w:rStyle w:val="16"/>
          <w:rFonts w:hint="eastAsia" w:ascii="仿宋_GB2312" w:hAnsi="楷体" w:eastAsia="仿宋_GB2312"/>
          <w:b w:val="0"/>
          <w:color w:val="auto"/>
          <w:spacing w:val="-4"/>
          <w:sz w:val="28"/>
          <w:szCs w:val="28"/>
        </w:rPr>
        <w:t>万元，下降</w:t>
      </w:r>
      <w:r>
        <w:rPr>
          <w:rStyle w:val="16"/>
          <w:rFonts w:ascii="仿宋_GB2312" w:hAnsi="楷体" w:eastAsia="仿宋_GB2312"/>
          <w:b w:val="0"/>
          <w:color w:val="auto"/>
          <w:spacing w:val="-4"/>
          <w:sz w:val="28"/>
          <w:szCs w:val="28"/>
        </w:rPr>
        <w:t xml:space="preserve"> </w:t>
      </w:r>
      <w:r>
        <w:rPr>
          <w:rStyle w:val="16"/>
          <w:rFonts w:hint="eastAsia" w:ascii="仿宋_GB2312" w:hAnsi="宋体" w:eastAsia="仿宋_GB2312"/>
          <w:b w:val="0"/>
          <w:bCs w:val="0"/>
          <w:color w:val="auto"/>
          <w:spacing w:val="-4"/>
          <w:sz w:val="28"/>
          <w:szCs w:val="28"/>
          <w:lang w:val="en-US" w:eastAsia="zh-CN"/>
        </w:rPr>
        <w:t>10.09</w:t>
      </w:r>
      <w:r>
        <w:rPr>
          <w:rStyle w:val="16"/>
          <w:rFonts w:ascii="仿宋_GB2312" w:hAnsi="宋体" w:eastAsia="仿宋_GB2312"/>
          <w:b w:val="0"/>
          <w:bCs w:val="0"/>
          <w:color w:val="auto"/>
          <w:spacing w:val="-4"/>
          <w:sz w:val="28"/>
          <w:szCs w:val="28"/>
        </w:rPr>
        <w:t>%</w:t>
      </w:r>
      <w:r>
        <w:rPr>
          <w:rStyle w:val="16"/>
          <w:rFonts w:hint="eastAsia" w:ascii="仿宋_GB2312" w:hAnsi="楷体" w:eastAsia="仿宋_GB2312"/>
          <w:b w:val="0"/>
          <w:color w:val="auto"/>
          <w:spacing w:val="-4"/>
          <w:sz w:val="28"/>
          <w:szCs w:val="28"/>
        </w:rPr>
        <w:t>，支出减少的主要原</w:t>
      </w:r>
      <w:r>
        <w:rPr>
          <w:rStyle w:val="16"/>
          <w:rFonts w:hint="eastAsia" w:ascii="仿宋_GB2312" w:hAnsi="楷体" w:eastAsia="仿宋_GB2312" w:cs="Times New Roman"/>
          <w:b w:val="0"/>
          <w:color w:val="auto"/>
          <w:spacing w:val="-4"/>
          <w:sz w:val="28"/>
          <w:szCs w:val="28"/>
          <w:lang w:eastAsia="zh-CN"/>
        </w:rPr>
        <w:t>因是厉行节约，严格控制成本。</w:t>
      </w:r>
    </w:p>
    <w:p>
      <w:pPr>
        <w:spacing w:line="360" w:lineRule="auto"/>
        <w:ind w:firstLine="492" w:firstLineChars="181"/>
        <w:rPr>
          <w:rStyle w:val="16"/>
          <w:rFonts w:ascii="仿宋_GB2312" w:hAnsi="楷体" w:eastAsia="仿宋_GB2312"/>
          <w:b w:val="0"/>
          <w:color w:val="auto"/>
          <w:spacing w:val="-4"/>
          <w:sz w:val="28"/>
          <w:szCs w:val="28"/>
        </w:rPr>
      </w:pPr>
      <w:r>
        <w:rPr>
          <w:rStyle w:val="16"/>
          <w:rFonts w:ascii="仿宋_GB2312" w:hAnsi="楷体" w:eastAsia="仿宋_GB2312"/>
          <w:b w:val="0"/>
          <w:color w:val="auto"/>
          <w:spacing w:val="-4"/>
          <w:sz w:val="28"/>
          <w:szCs w:val="28"/>
        </w:rPr>
        <w:t>2021</w:t>
      </w:r>
      <w:r>
        <w:rPr>
          <w:rStyle w:val="16"/>
          <w:rFonts w:hint="eastAsia" w:ascii="仿宋_GB2312" w:hAnsi="楷体" w:eastAsia="仿宋_GB2312"/>
          <w:b w:val="0"/>
          <w:color w:val="auto"/>
          <w:spacing w:val="-4"/>
          <w:sz w:val="28"/>
          <w:szCs w:val="28"/>
        </w:rPr>
        <w:t>年一般公共预算“三公”经费数为</w:t>
      </w:r>
      <w:r>
        <w:rPr>
          <w:rStyle w:val="16"/>
          <w:rFonts w:hint="eastAsia" w:ascii="仿宋_GB2312" w:hAnsi="楷体" w:eastAsia="仿宋_GB2312"/>
          <w:b w:val="0"/>
          <w:color w:val="auto"/>
          <w:spacing w:val="-4"/>
          <w:sz w:val="28"/>
          <w:szCs w:val="28"/>
          <w:lang w:val="en-US" w:eastAsia="zh-CN"/>
        </w:rPr>
        <w:t>23.5</w:t>
      </w:r>
      <w:r>
        <w:rPr>
          <w:rStyle w:val="16"/>
          <w:rFonts w:hint="eastAsia" w:ascii="仿宋_GB2312" w:hAnsi="楷体" w:eastAsia="仿宋_GB2312"/>
          <w:b w:val="0"/>
          <w:color w:val="auto"/>
          <w:spacing w:val="-4"/>
          <w:sz w:val="28"/>
          <w:szCs w:val="28"/>
        </w:rPr>
        <w:t>万元，其中：因公出国（境）费</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万元，公务用车购置</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万元，公务用车运行费</w:t>
      </w:r>
      <w:r>
        <w:rPr>
          <w:rStyle w:val="16"/>
          <w:rFonts w:hint="eastAsia" w:ascii="仿宋_GB2312" w:hAnsi="楷体" w:eastAsia="仿宋_GB2312"/>
          <w:b w:val="0"/>
          <w:color w:val="auto"/>
          <w:spacing w:val="-4"/>
          <w:sz w:val="28"/>
          <w:szCs w:val="28"/>
          <w:lang w:val="en-US" w:eastAsia="zh-CN"/>
        </w:rPr>
        <w:t>23.5</w:t>
      </w:r>
      <w:r>
        <w:rPr>
          <w:rStyle w:val="16"/>
          <w:rFonts w:hint="eastAsia" w:ascii="仿宋_GB2312" w:hAnsi="楷体" w:eastAsia="仿宋_GB2312"/>
          <w:b w:val="0"/>
          <w:color w:val="auto"/>
          <w:spacing w:val="-4"/>
          <w:sz w:val="28"/>
          <w:szCs w:val="28"/>
        </w:rPr>
        <w:t>万元，公务接待费</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w:t>
      </w:r>
    </w:p>
    <w:p>
      <w:pPr>
        <w:spacing w:line="360" w:lineRule="auto"/>
        <w:ind w:firstLine="492" w:firstLineChars="181"/>
        <w:rPr>
          <w:rStyle w:val="16"/>
          <w:rFonts w:ascii="仿宋_GB2312" w:hAnsi="楷体" w:eastAsia="仿宋_GB2312"/>
          <w:b w:val="0"/>
          <w:color w:val="auto"/>
          <w:spacing w:val="-4"/>
          <w:sz w:val="28"/>
          <w:szCs w:val="28"/>
        </w:rPr>
      </w:pPr>
      <w:r>
        <w:rPr>
          <w:rStyle w:val="16"/>
          <w:rFonts w:ascii="仿宋_GB2312" w:hAnsi="楷体" w:eastAsia="仿宋_GB2312"/>
          <w:b w:val="0"/>
          <w:color w:val="auto"/>
          <w:spacing w:val="-4"/>
          <w:sz w:val="28"/>
          <w:szCs w:val="28"/>
        </w:rPr>
        <w:t>2021</w:t>
      </w:r>
      <w:r>
        <w:rPr>
          <w:rStyle w:val="16"/>
          <w:rFonts w:hint="eastAsia" w:ascii="仿宋_GB2312" w:hAnsi="楷体" w:eastAsia="仿宋_GB2312"/>
          <w:b w:val="0"/>
          <w:color w:val="auto"/>
          <w:spacing w:val="-4"/>
          <w:sz w:val="28"/>
          <w:szCs w:val="28"/>
        </w:rPr>
        <w:t>年一般公共预算“三公”经费比上年增加</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 xml:space="preserve"> 万元，其中：因公出国（境）费增加（减少）</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万元，主要原因是未安排预算；公务用车购置费为0，未安排预算；公务用车运行费增加</w:t>
      </w:r>
      <w:r>
        <w:rPr>
          <w:rStyle w:val="16"/>
          <w:rFonts w:hint="eastAsia" w:ascii="仿宋_GB2312" w:hAnsi="楷体" w:eastAsia="仿宋_GB2312"/>
          <w:b w:val="0"/>
          <w:color w:val="auto"/>
          <w:spacing w:val="-4"/>
          <w:sz w:val="28"/>
          <w:szCs w:val="28"/>
          <w:lang w:val="en-US" w:eastAsia="zh-CN"/>
        </w:rPr>
        <w:t>0</w:t>
      </w:r>
      <w:r>
        <w:rPr>
          <w:rStyle w:val="16"/>
          <w:rFonts w:ascii="仿宋_GB2312" w:hAnsi="楷体" w:eastAsia="仿宋_GB2312"/>
          <w:b w:val="0"/>
          <w:color w:val="auto"/>
          <w:spacing w:val="-4"/>
          <w:sz w:val="28"/>
          <w:szCs w:val="28"/>
        </w:rPr>
        <w:t xml:space="preserve"> </w:t>
      </w:r>
      <w:r>
        <w:rPr>
          <w:rStyle w:val="16"/>
          <w:rFonts w:hint="eastAsia" w:ascii="仿宋_GB2312" w:hAnsi="楷体" w:eastAsia="仿宋_GB2312"/>
          <w:b w:val="0"/>
          <w:color w:val="auto"/>
          <w:spacing w:val="-4"/>
          <w:sz w:val="28"/>
          <w:szCs w:val="28"/>
        </w:rPr>
        <w:t>万元，主要原因是</w:t>
      </w:r>
      <w:r>
        <w:rPr>
          <w:rStyle w:val="16"/>
          <w:rFonts w:hint="eastAsia" w:ascii="仿宋_GB2312" w:hAnsi="楷体" w:eastAsia="仿宋_GB2312"/>
          <w:b w:val="0"/>
          <w:color w:val="auto"/>
          <w:spacing w:val="-4"/>
          <w:sz w:val="28"/>
          <w:szCs w:val="28"/>
          <w:lang w:eastAsia="zh-CN"/>
        </w:rPr>
        <w:t>与上年一致</w:t>
      </w:r>
      <w:r>
        <w:rPr>
          <w:rStyle w:val="16"/>
          <w:rFonts w:hint="eastAsia" w:ascii="仿宋_GB2312" w:hAnsi="楷体" w:eastAsia="仿宋_GB2312"/>
          <w:b w:val="0"/>
          <w:color w:val="auto"/>
          <w:spacing w:val="-4"/>
          <w:sz w:val="28"/>
          <w:szCs w:val="28"/>
        </w:rPr>
        <w:t>；公务接待费增加</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万元，主要原因是未安排预算。</w:t>
      </w:r>
    </w:p>
    <w:p>
      <w:pPr>
        <w:pStyle w:val="2"/>
        <w:spacing w:line="360" w:lineRule="auto"/>
        <w:rPr>
          <w:rStyle w:val="16"/>
          <w:rFonts w:ascii="仿宋" w:hAnsi="仿宋" w:eastAsia="仿宋"/>
          <w:b/>
          <w:bCs/>
          <w:color w:val="auto"/>
        </w:rPr>
      </w:pPr>
      <w:bookmarkStart w:id="14" w:name="_Toc70450302"/>
      <w:r>
        <w:rPr>
          <w:rStyle w:val="16"/>
          <w:rFonts w:hint="eastAsia" w:ascii="仿宋" w:hAnsi="仿宋" w:eastAsia="仿宋"/>
          <w:b/>
          <w:bCs/>
          <w:color w:val="auto"/>
        </w:rPr>
        <w:t>（三）专项支出管理及使用情况</w:t>
      </w:r>
      <w:bookmarkEnd w:id="14"/>
    </w:p>
    <w:p>
      <w:pPr>
        <w:pStyle w:val="5"/>
        <w:spacing w:line="360" w:lineRule="auto"/>
        <w:ind w:firstLine="562" w:firstLineChars="200"/>
        <w:rPr>
          <w:rStyle w:val="16"/>
          <w:rFonts w:ascii="仿宋" w:hAnsi="仿宋" w:eastAsia="仿宋"/>
          <w:b/>
          <w:bCs/>
          <w:color w:val="auto"/>
        </w:rPr>
      </w:pPr>
      <w:bookmarkStart w:id="15" w:name="_Toc70450303"/>
      <w:r>
        <w:rPr>
          <w:rStyle w:val="16"/>
          <w:rFonts w:hint="eastAsia" w:ascii="仿宋" w:hAnsi="仿宋" w:eastAsia="仿宋"/>
          <w:b/>
          <w:bCs/>
          <w:color w:val="auto"/>
        </w:rPr>
        <w:t>1、专项资金安排落实、总投入等情况分析</w:t>
      </w:r>
      <w:bookmarkEnd w:id="15"/>
    </w:p>
    <w:p>
      <w:pPr>
        <w:spacing w:line="360" w:lineRule="auto"/>
        <w:ind w:firstLine="492" w:firstLineChars="181"/>
        <w:rPr>
          <w:rStyle w:val="16"/>
          <w:rFonts w:ascii="仿宋_GB2312" w:hAnsi="楷体" w:eastAsia="仿宋_GB2312"/>
          <w:b w:val="0"/>
          <w:color w:val="auto"/>
          <w:spacing w:val="-4"/>
          <w:sz w:val="28"/>
          <w:szCs w:val="28"/>
        </w:rPr>
      </w:pPr>
      <w:r>
        <w:rPr>
          <w:rStyle w:val="16"/>
          <w:rFonts w:ascii="仿宋_GB2312" w:hAnsi="楷体" w:eastAsia="仿宋_GB2312"/>
          <w:b w:val="0"/>
          <w:color w:val="auto"/>
          <w:spacing w:val="-4"/>
          <w:sz w:val="28"/>
          <w:szCs w:val="28"/>
        </w:rPr>
        <w:t>2021</w:t>
      </w:r>
      <w:r>
        <w:rPr>
          <w:rStyle w:val="16"/>
          <w:rFonts w:hint="eastAsia" w:ascii="仿宋_GB2312" w:hAnsi="楷体" w:eastAsia="仿宋_GB2312"/>
          <w:b w:val="0"/>
          <w:color w:val="auto"/>
          <w:spacing w:val="-4"/>
          <w:sz w:val="28"/>
          <w:szCs w:val="28"/>
        </w:rPr>
        <w:t>年预算安排专项资金</w:t>
      </w:r>
      <w:r>
        <w:rPr>
          <w:rStyle w:val="16"/>
          <w:rFonts w:hint="eastAsia" w:ascii="仿宋_GB2312" w:hAnsi="楷体" w:eastAsia="仿宋_GB2312"/>
          <w:b w:val="0"/>
          <w:color w:val="auto"/>
          <w:spacing w:val="-4"/>
          <w:sz w:val="28"/>
          <w:szCs w:val="28"/>
          <w:lang w:val="en-US" w:eastAsia="zh-CN"/>
        </w:rPr>
        <w:t>210</w:t>
      </w:r>
      <w:r>
        <w:rPr>
          <w:rStyle w:val="16"/>
          <w:rFonts w:hint="eastAsia" w:ascii="仿宋_GB2312" w:hAnsi="楷体" w:eastAsia="仿宋_GB2312"/>
          <w:b w:val="0"/>
          <w:color w:val="auto"/>
          <w:spacing w:val="-4"/>
          <w:sz w:val="28"/>
          <w:szCs w:val="28"/>
        </w:rPr>
        <w:t>万元，实际到位</w:t>
      </w:r>
      <w:r>
        <w:rPr>
          <w:rStyle w:val="16"/>
          <w:rFonts w:hint="eastAsia" w:ascii="仿宋_GB2312" w:hAnsi="楷体" w:eastAsia="仿宋_GB2312"/>
          <w:b w:val="0"/>
          <w:color w:val="auto"/>
          <w:spacing w:val="-4"/>
          <w:sz w:val="28"/>
          <w:szCs w:val="28"/>
          <w:lang w:val="en-US" w:eastAsia="zh-CN"/>
        </w:rPr>
        <w:t>210</w:t>
      </w:r>
      <w:r>
        <w:rPr>
          <w:rStyle w:val="16"/>
          <w:rFonts w:hint="eastAsia" w:ascii="仿宋_GB2312" w:hAnsi="楷体" w:eastAsia="仿宋_GB2312"/>
          <w:b w:val="0"/>
          <w:color w:val="auto"/>
          <w:spacing w:val="-4"/>
          <w:sz w:val="28"/>
          <w:szCs w:val="28"/>
        </w:rPr>
        <w:t>万元,</w:t>
      </w:r>
      <w:r>
        <w:rPr>
          <w:rFonts w:hint="eastAsia"/>
          <w:color w:val="auto"/>
        </w:rPr>
        <w:t xml:space="preserve"> </w:t>
      </w:r>
      <w:r>
        <w:rPr>
          <w:rStyle w:val="16"/>
          <w:rFonts w:hint="eastAsia" w:ascii="仿宋_GB2312" w:hAnsi="楷体" w:eastAsia="仿宋_GB2312"/>
          <w:b w:val="0"/>
          <w:color w:val="auto"/>
          <w:spacing w:val="-4"/>
          <w:sz w:val="28"/>
          <w:szCs w:val="28"/>
        </w:rPr>
        <w:t>到位率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％,其中:中央转移支付项目资金</w:t>
      </w:r>
      <w:r>
        <w:rPr>
          <w:rStyle w:val="16"/>
          <w:rFonts w:hint="eastAsia" w:ascii="仿宋_GB2312" w:hAnsi="楷体" w:eastAsia="仿宋_GB2312"/>
          <w:b w:val="0"/>
          <w:color w:val="auto"/>
          <w:spacing w:val="-4"/>
          <w:sz w:val="28"/>
          <w:szCs w:val="28"/>
          <w:lang w:val="en-US" w:eastAsia="zh-CN"/>
        </w:rPr>
        <w:t>210</w:t>
      </w:r>
      <w:r>
        <w:rPr>
          <w:rStyle w:val="16"/>
          <w:rFonts w:hint="eastAsia" w:ascii="仿宋_GB2312" w:hAnsi="楷体" w:eastAsia="仿宋_GB2312"/>
          <w:b w:val="0"/>
          <w:color w:val="auto"/>
          <w:spacing w:val="-4"/>
          <w:sz w:val="28"/>
          <w:szCs w:val="28"/>
        </w:rPr>
        <w:t>万元，自治区资金</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万元，本级安排</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w:t>
      </w:r>
    </w:p>
    <w:p>
      <w:pPr>
        <w:pStyle w:val="5"/>
        <w:spacing w:line="360" w:lineRule="auto"/>
        <w:ind w:firstLine="562" w:firstLineChars="200"/>
        <w:rPr>
          <w:rStyle w:val="16"/>
          <w:rFonts w:ascii="仿宋" w:hAnsi="仿宋" w:eastAsia="仿宋"/>
          <w:b/>
          <w:bCs/>
          <w:color w:val="auto"/>
        </w:rPr>
      </w:pPr>
      <w:bookmarkStart w:id="16" w:name="_Toc70450304"/>
      <w:r>
        <w:rPr>
          <w:rStyle w:val="16"/>
          <w:rFonts w:hint="eastAsia" w:ascii="仿宋" w:hAnsi="仿宋" w:eastAsia="仿宋"/>
          <w:b/>
          <w:bCs/>
          <w:color w:val="auto"/>
        </w:rPr>
        <w:t>2、专项资金实际使用情况</w:t>
      </w:r>
      <w:bookmarkEnd w:id="16"/>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2021年专项资金支出</w:t>
      </w:r>
      <w:r>
        <w:rPr>
          <w:rStyle w:val="16"/>
          <w:rFonts w:hint="eastAsia" w:ascii="仿宋_GB2312" w:hAnsi="楷体" w:eastAsia="仿宋_GB2312"/>
          <w:b w:val="0"/>
          <w:color w:val="auto"/>
          <w:spacing w:val="-4"/>
          <w:sz w:val="28"/>
          <w:szCs w:val="28"/>
          <w:lang w:val="en-US" w:eastAsia="zh-CN"/>
        </w:rPr>
        <w:t>210</w:t>
      </w:r>
      <w:r>
        <w:rPr>
          <w:rStyle w:val="16"/>
          <w:rFonts w:hint="eastAsia" w:ascii="仿宋_GB2312" w:hAnsi="楷体" w:eastAsia="仿宋_GB2312"/>
          <w:b w:val="0"/>
          <w:color w:val="auto"/>
          <w:spacing w:val="-4"/>
          <w:sz w:val="28"/>
          <w:szCs w:val="28"/>
        </w:rPr>
        <w:t>万元，占总支出的</w:t>
      </w:r>
      <w:r>
        <w:rPr>
          <w:rStyle w:val="16"/>
          <w:rFonts w:hint="eastAsia" w:ascii="仿宋_GB2312" w:hAnsi="楷体" w:eastAsia="仿宋_GB2312"/>
          <w:b w:val="0"/>
          <w:color w:val="auto"/>
          <w:spacing w:val="-4"/>
          <w:sz w:val="28"/>
          <w:szCs w:val="28"/>
          <w:lang w:val="en-US" w:eastAsia="zh-CN"/>
        </w:rPr>
        <w:t>15.36</w:t>
      </w:r>
      <w:r>
        <w:rPr>
          <w:rStyle w:val="16"/>
          <w:rFonts w:hint="eastAsia" w:ascii="仿宋_GB2312" w:hAnsi="楷体" w:eastAsia="仿宋_GB2312"/>
          <w:b w:val="0"/>
          <w:color w:val="auto"/>
          <w:spacing w:val="-4"/>
          <w:sz w:val="28"/>
          <w:szCs w:val="28"/>
        </w:rPr>
        <w:t>%，其中2021年专项项目支出</w:t>
      </w:r>
      <w:r>
        <w:rPr>
          <w:rStyle w:val="16"/>
          <w:rFonts w:hint="eastAsia" w:ascii="仿宋_GB2312" w:hAnsi="楷体" w:eastAsia="仿宋_GB2312" w:cs="Times New Roman"/>
          <w:b w:val="0"/>
          <w:color w:val="auto"/>
          <w:spacing w:val="-4"/>
          <w:sz w:val="28"/>
          <w:szCs w:val="28"/>
        </w:rPr>
        <w:t>比上年</w:t>
      </w:r>
      <w:r>
        <w:rPr>
          <w:rStyle w:val="16"/>
          <w:rFonts w:hint="eastAsia" w:ascii="仿宋_GB2312" w:hAnsi="楷体" w:eastAsia="仿宋_GB2312" w:cs="Times New Roman"/>
          <w:b w:val="0"/>
          <w:color w:val="auto"/>
          <w:spacing w:val="-4"/>
          <w:sz w:val="28"/>
          <w:szCs w:val="28"/>
          <w:lang w:val="en-US" w:eastAsia="zh-CN"/>
        </w:rPr>
        <w:t>106.2</w:t>
      </w:r>
      <w:r>
        <w:rPr>
          <w:rStyle w:val="16"/>
          <w:rFonts w:hint="eastAsia" w:ascii="仿宋_GB2312" w:hAnsi="楷体" w:eastAsia="仿宋_GB2312" w:cs="Times New Roman"/>
          <w:b w:val="0"/>
          <w:color w:val="auto"/>
          <w:spacing w:val="-4"/>
          <w:sz w:val="28"/>
          <w:szCs w:val="28"/>
        </w:rPr>
        <w:t>万元增加</w:t>
      </w:r>
      <w:r>
        <w:rPr>
          <w:rStyle w:val="16"/>
          <w:rFonts w:hint="eastAsia" w:ascii="仿宋_GB2312" w:hAnsi="楷体" w:eastAsia="仿宋_GB2312" w:cs="Times New Roman"/>
          <w:b w:val="0"/>
          <w:color w:val="auto"/>
          <w:spacing w:val="-4"/>
          <w:sz w:val="28"/>
          <w:szCs w:val="28"/>
          <w:lang w:val="en-US" w:eastAsia="zh-CN"/>
        </w:rPr>
        <w:t>103.8</w:t>
      </w:r>
      <w:r>
        <w:rPr>
          <w:rStyle w:val="16"/>
          <w:rFonts w:hint="eastAsia" w:ascii="仿宋_GB2312" w:hAnsi="楷体" w:eastAsia="仿宋_GB2312" w:cs="Times New Roman"/>
          <w:b w:val="0"/>
          <w:color w:val="auto"/>
          <w:spacing w:val="-4"/>
          <w:sz w:val="28"/>
          <w:szCs w:val="28"/>
        </w:rPr>
        <w:t>万元</w:t>
      </w:r>
      <w:r>
        <w:rPr>
          <w:rStyle w:val="16"/>
          <w:rFonts w:hint="eastAsia" w:ascii="仿宋_GB2312" w:hAnsi="楷体" w:eastAsia="仿宋_GB2312"/>
          <w:b w:val="0"/>
          <w:color w:val="auto"/>
          <w:spacing w:val="-4"/>
          <w:sz w:val="28"/>
          <w:szCs w:val="28"/>
        </w:rPr>
        <w:t>，上升</w:t>
      </w:r>
      <w:r>
        <w:rPr>
          <w:rStyle w:val="16"/>
          <w:rFonts w:hint="eastAsia" w:ascii="仿宋_GB2312" w:hAnsi="楷体" w:eastAsia="仿宋_GB2312"/>
          <w:b w:val="0"/>
          <w:color w:val="auto"/>
          <w:spacing w:val="-4"/>
          <w:sz w:val="28"/>
          <w:szCs w:val="28"/>
          <w:lang w:val="en-US" w:eastAsia="zh-CN"/>
        </w:rPr>
        <w:t>97.74</w:t>
      </w:r>
      <w:r>
        <w:rPr>
          <w:rStyle w:val="16"/>
          <w:rFonts w:hint="eastAsia" w:ascii="仿宋_GB2312" w:hAnsi="楷体" w:eastAsia="仿宋_GB2312"/>
          <w:b w:val="0"/>
          <w:color w:val="auto"/>
          <w:spacing w:val="-4"/>
          <w:sz w:val="28"/>
          <w:szCs w:val="28"/>
        </w:rPr>
        <w:t>%。支出上升的主要原因是</w:t>
      </w:r>
      <w:r>
        <w:rPr>
          <w:rStyle w:val="16"/>
          <w:rFonts w:hint="eastAsia" w:ascii="仿宋_GB2312" w:hAnsi="楷体" w:eastAsia="仿宋_GB2312"/>
          <w:b w:val="0"/>
          <w:color w:val="auto"/>
          <w:spacing w:val="-4"/>
          <w:sz w:val="28"/>
          <w:szCs w:val="28"/>
          <w:lang w:eastAsia="zh-CN"/>
        </w:rPr>
        <w:t>办案数量大增加各项的支出如办案人员的差旅费、办公费、车辆的维修、采购办公设备等等</w:t>
      </w:r>
      <w:r>
        <w:rPr>
          <w:rStyle w:val="16"/>
          <w:rFonts w:hint="eastAsia" w:ascii="仿宋_GB2312" w:hAnsi="楷体" w:eastAsia="仿宋_GB2312"/>
          <w:b w:val="0"/>
          <w:color w:val="auto"/>
          <w:spacing w:val="-4"/>
          <w:sz w:val="28"/>
          <w:szCs w:val="28"/>
        </w:rPr>
        <w:t>。</w:t>
      </w:r>
    </w:p>
    <w:p>
      <w:pPr>
        <w:pStyle w:val="5"/>
        <w:spacing w:line="360" w:lineRule="auto"/>
        <w:ind w:firstLine="562" w:firstLineChars="200"/>
        <w:rPr>
          <w:rStyle w:val="16"/>
          <w:rFonts w:ascii="仿宋" w:hAnsi="仿宋" w:eastAsia="仿宋"/>
          <w:b/>
          <w:bCs/>
          <w:color w:val="auto"/>
        </w:rPr>
      </w:pPr>
      <w:bookmarkStart w:id="17" w:name="_Toc70450305"/>
      <w:r>
        <w:rPr>
          <w:rStyle w:val="16"/>
          <w:rFonts w:hint="eastAsia" w:ascii="仿宋" w:hAnsi="仿宋" w:eastAsia="仿宋"/>
          <w:b/>
          <w:bCs/>
          <w:color w:val="auto"/>
        </w:rPr>
        <w:t>3、专项资金管理情况</w:t>
      </w:r>
      <w:bookmarkEnd w:id="17"/>
    </w:p>
    <w:p>
      <w:pPr>
        <w:spacing w:line="360" w:lineRule="auto"/>
        <w:ind w:firstLine="492" w:firstLineChars="181"/>
        <w:rPr>
          <w:rStyle w:val="16"/>
          <w:rFonts w:ascii="仿宋_GB2312" w:hAnsi="楷体" w:eastAsia="仿宋_GB2312"/>
          <w:b w:val="0"/>
          <w:spacing w:val="-4"/>
          <w:sz w:val="28"/>
          <w:szCs w:val="28"/>
          <w:highlight w:val="none"/>
        </w:rPr>
      </w:pPr>
      <w:bookmarkStart w:id="18" w:name="_Toc70450306"/>
      <w:r>
        <w:rPr>
          <w:rStyle w:val="16"/>
          <w:rFonts w:hint="eastAsia" w:ascii="仿宋_GB2312" w:hAnsi="楷体" w:eastAsia="仿宋_GB2312"/>
          <w:b w:val="0"/>
          <w:spacing w:val="-4"/>
          <w:sz w:val="28"/>
          <w:szCs w:val="28"/>
          <w:highlight w:val="none"/>
        </w:rPr>
        <w:t>为规范专项资金使用，提高专项资金使用效益</w:t>
      </w:r>
      <w:r>
        <w:rPr>
          <w:rStyle w:val="16"/>
          <w:rFonts w:hint="eastAsia" w:ascii="仿宋_GB2312" w:hAnsi="楷体" w:eastAsia="仿宋_GB2312" w:cs="Times New Roman"/>
          <w:b w:val="0"/>
          <w:spacing w:val="-4"/>
          <w:sz w:val="28"/>
          <w:szCs w:val="28"/>
          <w:highlight w:val="none"/>
        </w:rPr>
        <w:t>，我单位主要采取四</w:t>
      </w:r>
      <w:r>
        <w:rPr>
          <w:rStyle w:val="16"/>
          <w:rFonts w:hint="eastAsia" w:ascii="仿宋_GB2312" w:hAnsi="楷体" w:eastAsia="仿宋_GB2312"/>
          <w:b w:val="0"/>
          <w:spacing w:val="-4"/>
          <w:sz w:val="28"/>
          <w:szCs w:val="28"/>
          <w:highlight w:val="none"/>
        </w:rPr>
        <w:t>项措施。</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（1）制定了《</w:t>
      </w:r>
      <w:r>
        <w:rPr>
          <w:rStyle w:val="16"/>
          <w:rFonts w:hint="eastAsia" w:ascii="仿宋_GB2312" w:hAnsi="楷体" w:eastAsia="仿宋_GB2312"/>
          <w:b w:val="0"/>
          <w:spacing w:val="-4"/>
          <w:sz w:val="28"/>
          <w:szCs w:val="28"/>
          <w:highlight w:val="none"/>
          <w:lang w:eastAsia="zh-CN"/>
        </w:rPr>
        <w:t>中央政法经费、装备费</w:t>
      </w:r>
      <w:r>
        <w:rPr>
          <w:rStyle w:val="16"/>
          <w:rFonts w:hint="eastAsia" w:ascii="仿宋_GB2312" w:hAnsi="楷体" w:eastAsia="仿宋_GB2312"/>
          <w:b w:val="0"/>
          <w:spacing w:val="-4"/>
          <w:sz w:val="28"/>
          <w:szCs w:val="28"/>
          <w:highlight w:val="none"/>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2</w:t>
      </w:r>
      <w:r>
        <w:rPr>
          <w:rStyle w:val="16"/>
          <w:rFonts w:hint="eastAsia" w:ascii="仿宋_GB2312" w:hAnsi="楷体" w:eastAsia="仿宋_GB2312"/>
          <w:b w:val="0"/>
          <w:spacing w:val="-4"/>
          <w:sz w:val="28"/>
          <w:szCs w:val="28"/>
          <w:highlight w:val="none"/>
        </w:rPr>
        <w:t>）建立《</w:t>
      </w:r>
      <w:r>
        <w:rPr>
          <w:rStyle w:val="16"/>
          <w:rFonts w:hint="eastAsia" w:ascii="仿宋_GB2312" w:hAnsi="楷体" w:eastAsia="仿宋_GB2312"/>
          <w:b w:val="0"/>
          <w:spacing w:val="-4"/>
          <w:sz w:val="28"/>
          <w:szCs w:val="28"/>
          <w:highlight w:val="none"/>
          <w:lang w:eastAsia="zh-CN"/>
        </w:rPr>
        <w:t>中央政法经费、装备费</w:t>
      </w:r>
      <w:r>
        <w:rPr>
          <w:rStyle w:val="16"/>
          <w:rFonts w:hint="eastAsia" w:ascii="仿宋_GB2312" w:hAnsi="楷体" w:eastAsia="仿宋_GB2312"/>
          <w:b w:val="0"/>
          <w:spacing w:val="-4"/>
          <w:sz w:val="28"/>
          <w:szCs w:val="28"/>
          <w:highlight w:val="none"/>
        </w:rPr>
        <w:t>》专项资金专帐，做到有据可依，有据可查。</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（3）制订了《</w:t>
      </w:r>
      <w:r>
        <w:rPr>
          <w:rStyle w:val="16"/>
          <w:rFonts w:hint="eastAsia" w:ascii="仿宋_GB2312" w:hAnsi="楷体" w:eastAsia="仿宋_GB2312"/>
          <w:b w:val="0"/>
          <w:spacing w:val="-4"/>
          <w:sz w:val="28"/>
          <w:szCs w:val="28"/>
          <w:highlight w:val="none"/>
          <w:lang w:eastAsia="zh-CN"/>
        </w:rPr>
        <w:t>中央政法经费、装备费</w:t>
      </w:r>
      <w:r>
        <w:rPr>
          <w:rStyle w:val="16"/>
          <w:rFonts w:hint="eastAsia" w:ascii="仿宋_GB2312" w:hAnsi="楷体" w:eastAsia="仿宋_GB2312"/>
          <w:b w:val="0"/>
          <w:spacing w:val="-4"/>
          <w:sz w:val="28"/>
          <w:szCs w:val="28"/>
          <w:highlight w:val="none"/>
        </w:rPr>
        <w:t>》项目实施方案，确保项目《</w:t>
      </w:r>
      <w:r>
        <w:rPr>
          <w:rStyle w:val="16"/>
          <w:rFonts w:hint="eastAsia" w:ascii="仿宋_GB2312" w:hAnsi="楷体" w:eastAsia="仿宋_GB2312"/>
          <w:b w:val="0"/>
          <w:spacing w:val="-4"/>
          <w:sz w:val="28"/>
          <w:szCs w:val="28"/>
          <w:highlight w:val="none"/>
          <w:lang w:eastAsia="zh-CN"/>
        </w:rPr>
        <w:t>中央政法经费、装备费</w:t>
      </w:r>
      <w:r>
        <w:rPr>
          <w:rStyle w:val="16"/>
          <w:rFonts w:hint="eastAsia" w:ascii="仿宋_GB2312" w:hAnsi="楷体" w:eastAsia="仿宋_GB2312"/>
          <w:b w:val="0"/>
          <w:spacing w:val="-4"/>
          <w:sz w:val="28"/>
          <w:szCs w:val="28"/>
          <w:highlight w:val="none"/>
        </w:rPr>
        <w:t>》</w:t>
      </w:r>
      <w:r>
        <w:rPr>
          <w:rStyle w:val="16"/>
          <w:rFonts w:hint="eastAsia" w:ascii="仿宋_GB2312" w:hAnsi="楷体" w:eastAsia="仿宋_GB2312"/>
          <w:b w:val="0"/>
          <w:spacing w:val="-4"/>
          <w:sz w:val="28"/>
          <w:szCs w:val="28"/>
          <w:highlight w:val="none"/>
          <w:lang w:eastAsia="zh-CN"/>
        </w:rPr>
        <w:t>顺利实施</w:t>
      </w:r>
      <w:r>
        <w:rPr>
          <w:rStyle w:val="16"/>
          <w:rFonts w:hint="eastAsia" w:ascii="仿宋_GB2312" w:hAnsi="楷体" w:eastAsia="仿宋_GB2312"/>
          <w:b w:val="0"/>
          <w:spacing w:val="-4"/>
          <w:sz w:val="28"/>
          <w:szCs w:val="28"/>
          <w:highlight w:val="none"/>
        </w:rPr>
        <w:t>。</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（4）认真组织《</w:t>
      </w:r>
      <w:r>
        <w:rPr>
          <w:rStyle w:val="16"/>
          <w:rFonts w:hint="eastAsia" w:ascii="仿宋_GB2312" w:hAnsi="楷体" w:eastAsia="仿宋_GB2312"/>
          <w:b w:val="0"/>
          <w:spacing w:val="-4"/>
          <w:sz w:val="28"/>
          <w:szCs w:val="28"/>
          <w:highlight w:val="none"/>
          <w:lang w:eastAsia="zh-CN"/>
        </w:rPr>
        <w:t>中央政法经费、装备费</w:t>
      </w:r>
      <w:r>
        <w:rPr>
          <w:rStyle w:val="16"/>
          <w:rFonts w:hint="eastAsia" w:ascii="仿宋_GB2312" w:hAnsi="楷体" w:eastAsia="仿宋_GB2312"/>
          <w:b w:val="0"/>
          <w:spacing w:val="-4"/>
          <w:sz w:val="28"/>
          <w:szCs w:val="28"/>
          <w:highlight w:val="none"/>
        </w:rPr>
        <w:t>》项目验收，确保</w:t>
      </w:r>
      <w:r>
        <w:rPr>
          <w:rStyle w:val="16"/>
          <w:rFonts w:hint="eastAsia" w:ascii="仿宋_GB2312" w:hAnsi="楷体" w:eastAsia="仿宋_GB2312"/>
          <w:b w:val="0"/>
          <w:spacing w:val="-4"/>
          <w:sz w:val="28"/>
          <w:szCs w:val="28"/>
          <w:highlight w:val="none"/>
          <w:lang w:eastAsia="zh-CN"/>
        </w:rPr>
        <w:t>工作顺利进行</w:t>
      </w:r>
      <w:r>
        <w:rPr>
          <w:rStyle w:val="16"/>
          <w:rFonts w:hint="eastAsia" w:ascii="仿宋_GB2312" w:hAnsi="楷体" w:eastAsia="仿宋_GB2312"/>
          <w:b w:val="0"/>
          <w:spacing w:val="-4"/>
          <w:sz w:val="28"/>
          <w:szCs w:val="28"/>
          <w:highlight w:val="none"/>
        </w:rPr>
        <w:t>。</w:t>
      </w:r>
    </w:p>
    <w:p>
      <w:pPr>
        <w:spacing w:line="360" w:lineRule="auto"/>
        <w:ind w:firstLine="492" w:firstLineChars="181"/>
        <w:rPr>
          <w:rFonts w:ascii="仿宋_GB2312" w:hAnsi="仿宋_GB2312" w:eastAsia="仿宋_GB2312" w:cs="仿宋_GB2312"/>
          <w:color w:val="auto"/>
          <w:kern w:val="1"/>
          <w:sz w:val="28"/>
          <w:szCs w:val="28"/>
          <w:highlight w:val="none"/>
        </w:rPr>
      </w:pPr>
      <w:r>
        <w:rPr>
          <w:rStyle w:val="16"/>
          <w:rFonts w:hint="eastAsia" w:ascii="仿宋_GB2312" w:hAnsi="楷体" w:eastAsia="仿宋_GB2312"/>
          <w:b w:val="0"/>
          <w:spacing w:val="-4"/>
          <w:sz w:val="28"/>
          <w:szCs w:val="28"/>
          <w:highlight w:val="none"/>
        </w:rPr>
        <w:t>专项资金涉及政府采购项目的，按照</w:t>
      </w:r>
      <w:r>
        <w:rPr>
          <w:rStyle w:val="16"/>
          <w:rFonts w:hint="eastAsia" w:ascii="仿宋_GB2312" w:hAnsi="楷体" w:eastAsia="仿宋_GB2312"/>
          <w:b w:val="0"/>
          <w:spacing w:val="-4"/>
          <w:sz w:val="28"/>
          <w:szCs w:val="28"/>
          <w:highlight w:val="none"/>
          <w:lang w:eastAsia="zh-CN"/>
        </w:rPr>
        <w:t>处</w:t>
      </w:r>
      <w:r>
        <w:rPr>
          <w:rStyle w:val="16"/>
          <w:rFonts w:hint="eastAsia" w:ascii="仿宋_GB2312" w:hAnsi="楷体" w:eastAsia="仿宋_GB2312"/>
          <w:b w:val="0"/>
          <w:spacing w:val="-4"/>
          <w:sz w:val="28"/>
          <w:szCs w:val="28"/>
          <w:highlight w:val="none"/>
        </w:rPr>
        <w:t>《</w:t>
      </w:r>
      <w:r>
        <w:rPr>
          <w:rStyle w:val="16"/>
          <w:rFonts w:hint="eastAsia" w:ascii="仿宋_GB2312" w:hAnsi="楷体" w:eastAsia="仿宋_GB2312"/>
          <w:b w:val="0"/>
          <w:spacing w:val="-4"/>
          <w:sz w:val="28"/>
          <w:szCs w:val="28"/>
          <w:highlight w:val="none"/>
          <w:lang w:eastAsia="zh-CN"/>
        </w:rPr>
        <w:t>特克斯县接待处</w:t>
      </w:r>
      <w:r>
        <w:rPr>
          <w:rStyle w:val="16"/>
          <w:rFonts w:hint="eastAsia" w:ascii="仿宋_GB2312" w:hAnsi="楷体" w:eastAsia="仿宋_GB2312"/>
          <w:b w:val="0"/>
          <w:spacing w:val="-4"/>
          <w:sz w:val="28"/>
          <w:szCs w:val="28"/>
          <w:highlight w:val="none"/>
        </w:rPr>
        <w:t>采购与招标管理办法》组织人员制定采购计划，按照财政局采购部门批复，进行公开招标、邀请招标等方式进行。</w:t>
      </w:r>
    </w:p>
    <w:p>
      <w:pPr>
        <w:pStyle w:val="4"/>
        <w:spacing w:line="360" w:lineRule="auto"/>
        <w:rPr>
          <w:rStyle w:val="16"/>
          <w:rFonts w:asciiTheme="minorEastAsia" w:hAnsiTheme="minorEastAsia"/>
          <w:b/>
          <w:bCs/>
          <w:color w:val="auto"/>
          <w:spacing w:val="-4"/>
          <w:sz w:val="28"/>
          <w:szCs w:val="28"/>
        </w:rPr>
      </w:pPr>
      <w:r>
        <w:rPr>
          <w:rFonts w:hint="eastAsia" w:ascii="仿宋" w:hAnsi="仿宋" w:eastAsia="仿宋"/>
          <w:color w:val="auto"/>
          <w:sz w:val="36"/>
          <w:szCs w:val="36"/>
          <w:lang w:bidi="ar"/>
        </w:rPr>
        <w:t>三、部门单位专项组织实施情况</w:t>
      </w:r>
      <w:bookmarkEnd w:id="18"/>
    </w:p>
    <w:p>
      <w:pPr>
        <w:pStyle w:val="5"/>
        <w:numPr>
          <w:ilvl w:val="0"/>
          <w:numId w:val="3"/>
        </w:numPr>
        <w:spacing w:line="360" w:lineRule="auto"/>
        <w:rPr>
          <w:rStyle w:val="16"/>
          <w:rFonts w:ascii="仿宋" w:hAnsi="仿宋" w:eastAsia="仿宋"/>
          <w:b/>
          <w:bCs/>
          <w:color w:val="auto"/>
        </w:rPr>
      </w:pPr>
      <w:bookmarkStart w:id="19" w:name="_Toc70450308"/>
      <w:r>
        <w:rPr>
          <w:rStyle w:val="16"/>
          <w:rFonts w:hint="eastAsia" w:ascii="仿宋" w:hAnsi="仿宋" w:eastAsia="仿宋"/>
          <w:b/>
          <w:bCs/>
          <w:color w:val="auto"/>
        </w:rPr>
        <w:t>专项组织情况分析</w:t>
      </w:r>
      <w:bookmarkEnd w:id="19"/>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1、前期准备</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年初</w:t>
      </w:r>
      <w:r>
        <w:rPr>
          <w:rStyle w:val="16"/>
          <w:rFonts w:hint="eastAsia" w:ascii="仿宋_GB2312" w:hAnsi="楷体" w:eastAsia="仿宋_GB2312"/>
          <w:b w:val="0"/>
          <w:bCs w:val="0"/>
          <w:color w:val="auto"/>
          <w:spacing w:val="-4"/>
          <w:sz w:val="28"/>
          <w:szCs w:val="28"/>
          <w:lang w:eastAsia="zh-CN"/>
        </w:rPr>
        <w:t>特克斯县人民法院</w:t>
      </w:r>
      <w:r>
        <w:rPr>
          <w:rStyle w:val="16"/>
          <w:rFonts w:hint="eastAsia" w:ascii="仿宋_GB2312" w:hAnsi="楷体" w:eastAsia="仿宋_GB2312"/>
          <w:b w:val="0"/>
          <w:bCs w:val="0"/>
          <w:color w:val="auto"/>
          <w:spacing w:val="-4"/>
          <w:sz w:val="28"/>
          <w:szCs w:val="28"/>
        </w:rPr>
        <w:t>下发的</w:t>
      </w:r>
      <w:r>
        <w:rPr>
          <w:rStyle w:val="16"/>
          <w:rFonts w:hint="eastAsia" w:ascii="仿宋_GB2312" w:hAnsi="楷体" w:eastAsia="仿宋_GB2312"/>
          <w:b w:val="0"/>
          <w:color w:val="auto"/>
          <w:spacing w:val="-4"/>
          <w:sz w:val="28"/>
          <w:szCs w:val="28"/>
        </w:rPr>
        <w:t>政府</w:t>
      </w:r>
      <w:r>
        <w:rPr>
          <w:rStyle w:val="16"/>
          <w:rFonts w:hint="eastAsia" w:ascii="仿宋_GB2312" w:hAnsi="楷体" w:eastAsia="仿宋_GB2312"/>
          <w:b w:val="0"/>
          <w:color w:val="auto"/>
          <w:spacing w:val="-4"/>
          <w:sz w:val="28"/>
          <w:szCs w:val="28"/>
          <w:lang w:eastAsia="zh-CN"/>
        </w:rPr>
        <w:t>专项资金</w:t>
      </w:r>
      <w:r>
        <w:rPr>
          <w:rStyle w:val="16"/>
          <w:rFonts w:hint="eastAsia" w:ascii="仿宋_GB2312" w:hAnsi="楷体" w:eastAsia="仿宋_GB2312"/>
          <w:b w:val="0"/>
          <w:bCs w:val="0"/>
          <w:color w:val="auto"/>
          <w:spacing w:val="-4"/>
          <w:sz w:val="28"/>
          <w:szCs w:val="28"/>
        </w:rPr>
        <w:t>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6"/>
          <w:rFonts w:ascii="仿宋_GB2312" w:hAnsi="楷体" w:eastAsia="仿宋_GB2312"/>
          <w:b w:val="0"/>
          <w:bCs w:val="0"/>
          <w:color w:val="auto"/>
          <w:spacing w:val="-4"/>
          <w:sz w:val="28"/>
          <w:szCs w:val="28"/>
        </w:rPr>
        <w:t>1</w:t>
      </w:r>
      <w:r>
        <w:rPr>
          <w:rStyle w:val="16"/>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2、组织实施</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lang w:eastAsia="zh-CN"/>
        </w:rPr>
        <w:t>特克斯县人民法院</w:t>
      </w:r>
      <w:r>
        <w:rPr>
          <w:rStyle w:val="16"/>
          <w:rFonts w:hint="eastAsia" w:ascii="仿宋_GB2312" w:hAnsi="楷体" w:eastAsia="仿宋_GB2312"/>
          <w:b w:val="0"/>
          <w:bCs w:val="0"/>
          <w:color w:val="auto"/>
          <w:spacing w:val="-4"/>
          <w:sz w:val="28"/>
          <w:szCs w:val="28"/>
        </w:rPr>
        <w:t>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二是对财政资金使用合规性进行评价，主要评价：①专项资金</w:t>
      </w:r>
      <w:r>
        <w:rPr>
          <w:rStyle w:val="16"/>
          <w:rFonts w:hint="eastAsia" w:ascii="仿宋_GB2312" w:hAnsi="楷体" w:eastAsia="仿宋_GB2312"/>
          <w:b w:val="0"/>
          <w:bCs w:val="0"/>
          <w:color w:val="auto"/>
          <w:spacing w:val="-4"/>
          <w:sz w:val="28"/>
          <w:szCs w:val="28"/>
          <w:lang w:eastAsia="zh-CN"/>
        </w:rPr>
        <w:t>是否</w:t>
      </w:r>
      <w:r>
        <w:rPr>
          <w:rStyle w:val="16"/>
          <w:rFonts w:hint="eastAsia" w:ascii="仿宋_GB2312" w:hAnsi="楷体" w:eastAsia="仿宋_GB2312"/>
          <w:b w:val="0"/>
          <w:bCs w:val="0"/>
          <w:color w:val="auto"/>
          <w:spacing w:val="-4"/>
          <w:sz w:val="28"/>
          <w:szCs w:val="28"/>
        </w:rPr>
        <w:t>存在截留、挪用，支付审批</w:t>
      </w:r>
      <w:r>
        <w:rPr>
          <w:rStyle w:val="16"/>
          <w:rFonts w:hint="eastAsia" w:ascii="仿宋_GB2312" w:hAnsi="楷体" w:eastAsia="仿宋_GB2312"/>
          <w:b w:val="0"/>
          <w:bCs w:val="0"/>
          <w:color w:val="auto"/>
          <w:spacing w:val="-4"/>
          <w:sz w:val="28"/>
          <w:szCs w:val="28"/>
          <w:lang w:eastAsia="zh-CN"/>
        </w:rPr>
        <w:t>是否</w:t>
      </w:r>
      <w:r>
        <w:rPr>
          <w:rStyle w:val="16"/>
          <w:rFonts w:hint="eastAsia" w:ascii="仿宋_GB2312" w:hAnsi="楷体" w:eastAsia="仿宋_GB2312"/>
          <w:b w:val="0"/>
          <w:bCs w:val="0"/>
          <w:color w:val="auto"/>
          <w:spacing w:val="-4"/>
          <w:sz w:val="28"/>
          <w:szCs w:val="28"/>
        </w:rPr>
        <w:t>合规、</w:t>
      </w:r>
      <w:r>
        <w:rPr>
          <w:rStyle w:val="16"/>
          <w:rFonts w:hint="eastAsia" w:ascii="仿宋_GB2312" w:hAnsi="楷体" w:eastAsia="仿宋_GB2312"/>
          <w:b w:val="0"/>
          <w:bCs w:val="0"/>
          <w:color w:val="auto"/>
          <w:spacing w:val="-4"/>
          <w:sz w:val="28"/>
          <w:szCs w:val="28"/>
          <w:lang w:eastAsia="zh-CN"/>
        </w:rPr>
        <w:t>是否</w:t>
      </w:r>
      <w:r>
        <w:rPr>
          <w:rStyle w:val="16"/>
          <w:rFonts w:hint="eastAsia" w:ascii="仿宋_GB2312" w:hAnsi="楷体" w:eastAsia="仿宋_GB2312"/>
          <w:b w:val="0"/>
          <w:bCs w:val="0"/>
          <w:color w:val="auto"/>
          <w:spacing w:val="-4"/>
          <w:sz w:val="28"/>
          <w:szCs w:val="28"/>
        </w:rPr>
        <w:t>存在用途改变、范围超支和虚列项目支出等情况；②项目实施</w:t>
      </w:r>
      <w:r>
        <w:rPr>
          <w:rStyle w:val="16"/>
          <w:rFonts w:hint="eastAsia" w:ascii="仿宋_GB2312" w:hAnsi="楷体" w:eastAsia="仿宋_GB2312"/>
          <w:b w:val="0"/>
          <w:bCs w:val="0"/>
          <w:color w:val="auto"/>
          <w:spacing w:val="-4"/>
          <w:sz w:val="28"/>
          <w:szCs w:val="28"/>
          <w:lang w:eastAsia="zh-CN"/>
        </w:rPr>
        <w:t>是否</w:t>
      </w:r>
      <w:r>
        <w:rPr>
          <w:rStyle w:val="16"/>
          <w:rFonts w:hint="eastAsia" w:ascii="仿宋_GB2312" w:hAnsi="楷体" w:eastAsia="仿宋_GB2312"/>
          <w:b w:val="0"/>
          <w:bCs w:val="0"/>
          <w:color w:val="auto"/>
          <w:spacing w:val="-4"/>
          <w:sz w:val="28"/>
          <w:szCs w:val="28"/>
        </w:rPr>
        <w:t>符合专项管理办法，流程和管理制度</w:t>
      </w:r>
      <w:r>
        <w:rPr>
          <w:rStyle w:val="16"/>
          <w:rFonts w:hint="eastAsia" w:ascii="仿宋_GB2312" w:hAnsi="楷体" w:eastAsia="仿宋_GB2312"/>
          <w:b w:val="0"/>
          <w:bCs w:val="0"/>
          <w:color w:val="auto"/>
          <w:spacing w:val="-4"/>
          <w:sz w:val="28"/>
          <w:szCs w:val="28"/>
          <w:lang w:eastAsia="zh-CN"/>
        </w:rPr>
        <w:t>是否</w:t>
      </w:r>
      <w:r>
        <w:rPr>
          <w:rStyle w:val="16"/>
          <w:rFonts w:hint="eastAsia" w:ascii="仿宋_GB2312" w:hAnsi="楷体" w:eastAsia="仿宋_GB2312"/>
          <w:b w:val="0"/>
          <w:bCs w:val="0"/>
          <w:color w:val="auto"/>
          <w:spacing w:val="-4"/>
          <w:sz w:val="28"/>
          <w:szCs w:val="28"/>
        </w:rPr>
        <w:t>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6"/>
          <w:rFonts w:hint="eastAsia" w:ascii="宋体" w:hAnsi="宋体" w:eastAsia="宋体"/>
          <w:color w:val="auto"/>
          <w:spacing w:val="-4"/>
          <w:sz w:val="28"/>
          <w:szCs w:val="28"/>
        </w:rPr>
      </w:pPr>
      <w:r>
        <w:rPr>
          <w:rStyle w:val="16"/>
          <w:rFonts w:hint="eastAsia" w:ascii="仿宋_GB2312" w:hAnsi="楷体" w:eastAsia="仿宋_GB2312"/>
          <w:b w:val="0"/>
          <w:bCs w:val="0"/>
          <w:color w:val="auto"/>
          <w:spacing w:val="-4"/>
          <w:sz w:val="28"/>
          <w:szCs w:val="28"/>
        </w:rPr>
        <w:t>截止12月</w:t>
      </w:r>
      <w:r>
        <w:rPr>
          <w:rStyle w:val="16"/>
          <w:rFonts w:hint="eastAsia" w:ascii="仿宋_GB2312" w:hAnsi="楷体" w:eastAsia="仿宋_GB2312"/>
          <w:b w:val="0"/>
          <w:bCs w:val="0"/>
          <w:color w:val="auto"/>
          <w:spacing w:val="-4"/>
          <w:sz w:val="28"/>
          <w:szCs w:val="28"/>
          <w:lang w:val="en-US" w:eastAsia="zh-CN"/>
        </w:rPr>
        <w:t>31</w:t>
      </w:r>
      <w:r>
        <w:rPr>
          <w:rStyle w:val="16"/>
          <w:rFonts w:hint="eastAsia" w:ascii="仿宋_GB2312" w:hAnsi="楷体" w:eastAsia="仿宋_GB2312"/>
          <w:b w:val="0"/>
          <w:bCs w:val="0"/>
          <w:color w:val="auto"/>
          <w:spacing w:val="-4"/>
          <w:sz w:val="28"/>
          <w:szCs w:val="28"/>
        </w:rPr>
        <w:t>日，该专项均按照时间计划保质、保量完成。</w:t>
      </w:r>
    </w:p>
    <w:p>
      <w:pPr>
        <w:pStyle w:val="5"/>
        <w:numPr>
          <w:ilvl w:val="0"/>
          <w:numId w:val="3"/>
        </w:numPr>
        <w:spacing w:line="360" w:lineRule="auto"/>
        <w:rPr>
          <w:rStyle w:val="16"/>
          <w:rFonts w:ascii="仿宋" w:hAnsi="仿宋" w:eastAsia="仿宋"/>
          <w:b/>
          <w:bCs/>
          <w:color w:val="auto"/>
        </w:rPr>
      </w:pPr>
      <w:bookmarkStart w:id="20" w:name="_Toc70450309"/>
      <w:r>
        <w:rPr>
          <w:rStyle w:val="16"/>
          <w:rFonts w:hint="eastAsia" w:ascii="仿宋" w:hAnsi="仿宋" w:eastAsia="仿宋"/>
          <w:b/>
          <w:bCs/>
          <w:color w:val="auto"/>
        </w:rPr>
        <w:t>专项管理情况分析</w:t>
      </w:r>
      <w:bookmarkEnd w:id="20"/>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1、资金到位及使用情况</w:t>
      </w:r>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楷体" w:eastAsia="仿宋_GB2312"/>
          <w:b w:val="0"/>
          <w:color w:val="auto"/>
          <w:spacing w:val="-4"/>
          <w:sz w:val="28"/>
          <w:szCs w:val="28"/>
        </w:rPr>
        <w:t>2</w:t>
      </w:r>
      <w:r>
        <w:rPr>
          <w:rStyle w:val="16"/>
          <w:rFonts w:ascii="仿宋_GB2312" w:hAnsi="楷体" w:eastAsia="仿宋_GB2312"/>
          <w:b w:val="0"/>
          <w:color w:val="auto"/>
          <w:spacing w:val="-4"/>
          <w:sz w:val="28"/>
          <w:szCs w:val="28"/>
        </w:rPr>
        <w:t>021</w:t>
      </w:r>
      <w:r>
        <w:rPr>
          <w:rStyle w:val="16"/>
          <w:rFonts w:hint="eastAsia" w:ascii="仿宋_GB2312" w:hAnsi="楷体" w:eastAsia="仿宋_GB2312"/>
          <w:b w:val="0"/>
          <w:color w:val="auto"/>
          <w:spacing w:val="-4"/>
          <w:sz w:val="28"/>
          <w:szCs w:val="28"/>
        </w:rPr>
        <w:t>年涉及专项资金</w:t>
      </w:r>
      <w:r>
        <w:rPr>
          <w:rStyle w:val="16"/>
          <w:rFonts w:hint="eastAsia" w:ascii="仿宋_GB2312" w:hAnsi="楷体" w:eastAsia="仿宋_GB2312"/>
          <w:b w:val="0"/>
          <w:color w:val="auto"/>
          <w:spacing w:val="-4"/>
          <w:sz w:val="28"/>
          <w:szCs w:val="28"/>
          <w:lang w:val="en-US" w:eastAsia="zh-CN"/>
        </w:rPr>
        <w:t>210</w:t>
      </w:r>
      <w:r>
        <w:rPr>
          <w:rStyle w:val="16"/>
          <w:rFonts w:hint="eastAsia" w:ascii="仿宋_GB2312" w:hAnsi="楷体" w:eastAsia="仿宋_GB2312"/>
          <w:b w:val="0"/>
          <w:color w:val="auto"/>
          <w:spacing w:val="-4"/>
          <w:sz w:val="28"/>
          <w:szCs w:val="28"/>
        </w:rPr>
        <w:t>万元，实际到位</w:t>
      </w:r>
      <w:r>
        <w:rPr>
          <w:rStyle w:val="16"/>
          <w:rFonts w:hint="eastAsia" w:ascii="仿宋_GB2312" w:hAnsi="楷体" w:eastAsia="仿宋_GB2312"/>
          <w:b w:val="0"/>
          <w:color w:val="auto"/>
          <w:spacing w:val="-4"/>
          <w:sz w:val="28"/>
          <w:szCs w:val="28"/>
          <w:lang w:val="en-US" w:eastAsia="zh-CN"/>
        </w:rPr>
        <w:t>210</w:t>
      </w:r>
      <w:r>
        <w:rPr>
          <w:rStyle w:val="16"/>
          <w:rFonts w:hint="eastAsia" w:ascii="仿宋_GB2312" w:hAnsi="楷体" w:eastAsia="仿宋_GB2312"/>
          <w:b w:val="0"/>
          <w:color w:val="auto"/>
          <w:spacing w:val="-4"/>
          <w:sz w:val="28"/>
          <w:szCs w:val="28"/>
        </w:rPr>
        <w:t>万元，资金到位率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%。截止到</w:t>
      </w:r>
      <w:r>
        <w:rPr>
          <w:rStyle w:val="16"/>
          <w:rFonts w:ascii="仿宋_GB2312" w:hAnsi="楷体" w:eastAsia="仿宋_GB2312"/>
          <w:b w:val="0"/>
          <w:color w:val="auto"/>
          <w:spacing w:val="-4"/>
          <w:sz w:val="28"/>
          <w:szCs w:val="28"/>
        </w:rPr>
        <w:t>2021</w:t>
      </w:r>
      <w:r>
        <w:rPr>
          <w:rStyle w:val="16"/>
          <w:rFonts w:hint="eastAsia" w:ascii="仿宋_GB2312" w:hAnsi="楷体" w:eastAsia="仿宋_GB2312"/>
          <w:b w:val="0"/>
          <w:color w:val="auto"/>
          <w:spacing w:val="-4"/>
          <w:sz w:val="28"/>
          <w:szCs w:val="28"/>
        </w:rPr>
        <w:t>年1</w:t>
      </w:r>
      <w:r>
        <w:rPr>
          <w:rStyle w:val="16"/>
          <w:rFonts w:ascii="仿宋_GB2312" w:hAnsi="楷体" w:eastAsia="仿宋_GB2312"/>
          <w:b w:val="0"/>
          <w:color w:val="auto"/>
          <w:spacing w:val="-4"/>
          <w:sz w:val="28"/>
          <w:szCs w:val="28"/>
        </w:rPr>
        <w:t>2</w:t>
      </w:r>
      <w:r>
        <w:rPr>
          <w:rStyle w:val="16"/>
          <w:rFonts w:hint="eastAsia" w:ascii="仿宋_GB2312" w:hAnsi="楷体" w:eastAsia="仿宋_GB2312"/>
          <w:b w:val="0"/>
          <w:color w:val="auto"/>
          <w:spacing w:val="-4"/>
          <w:sz w:val="28"/>
          <w:szCs w:val="28"/>
        </w:rPr>
        <w:t>月</w:t>
      </w:r>
      <w:r>
        <w:rPr>
          <w:rStyle w:val="16"/>
          <w:rFonts w:hint="eastAsia" w:ascii="仿宋_GB2312" w:hAnsi="楷体" w:eastAsia="仿宋_GB2312"/>
          <w:b w:val="0"/>
          <w:color w:val="auto"/>
          <w:spacing w:val="-4"/>
          <w:sz w:val="28"/>
          <w:szCs w:val="28"/>
          <w:lang w:val="en-US" w:eastAsia="zh-CN"/>
        </w:rPr>
        <w:t>31</w:t>
      </w:r>
      <w:r>
        <w:rPr>
          <w:rStyle w:val="16"/>
          <w:rFonts w:hint="eastAsia" w:ascii="仿宋_GB2312" w:hAnsi="楷体" w:eastAsia="仿宋_GB2312"/>
          <w:b w:val="0"/>
          <w:color w:val="auto"/>
          <w:spacing w:val="-4"/>
          <w:sz w:val="28"/>
          <w:szCs w:val="28"/>
        </w:rPr>
        <w:t>日执行</w:t>
      </w:r>
      <w:r>
        <w:rPr>
          <w:rStyle w:val="16"/>
          <w:rFonts w:hint="eastAsia" w:ascii="仿宋_GB2312" w:hAnsi="楷体" w:eastAsia="仿宋_GB2312"/>
          <w:b w:val="0"/>
          <w:color w:val="auto"/>
          <w:spacing w:val="-4"/>
          <w:sz w:val="28"/>
          <w:szCs w:val="28"/>
          <w:lang w:val="en-US" w:eastAsia="zh-CN"/>
        </w:rPr>
        <w:t>210</w:t>
      </w:r>
      <w:r>
        <w:rPr>
          <w:rStyle w:val="16"/>
          <w:rFonts w:hint="eastAsia" w:ascii="仿宋_GB2312" w:hAnsi="楷体" w:eastAsia="仿宋_GB2312"/>
          <w:b w:val="0"/>
          <w:color w:val="auto"/>
          <w:spacing w:val="-4"/>
          <w:sz w:val="28"/>
          <w:szCs w:val="28"/>
        </w:rPr>
        <w:t>万元，执行率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%。其中：20</w:t>
      </w:r>
      <w:r>
        <w:rPr>
          <w:rStyle w:val="16"/>
          <w:rFonts w:ascii="仿宋_GB2312" w:hAnsi="楷体" w:eastAsia="仿宋_GB2312"/>
          <w:b w:val="0"/>
          <w:color w:val="auto"/>
          <w:spacing w:val="-4"/>
          <w:sz w:val="28"/>
          <w:szCs w:val="28"/>
        </w:rPr>
        <w:t>21</w:t>
      </w:r>
      <w:r>
        <w:rPr>
          <w:rStyle w:val="16"/>
          <w:rFonts w:hint="eastAsia" w:ascii="仿宋_GB2312" w:hAnsi="楷体" w:eastAsia="仿宋_GB2312"/>
          <w:b w:val="0"/>
          <w:color w:val="auto"/>
          <w:spacing w:val="-4"/>
          <w:sz w:val="28"/>
          <w:szCs w:val="28"/>
        </w:rPr>
        <w:t>年结转专项资金</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万元，实际执行</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万元，执行率为</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%；202</w:t>
      </w:r>
      <w:r>
        <w:rPr>
          <w:rStyle w:val="16"/>
          <w:rFonts w:ascii="仿宋_GB2312" w:hAnsi="楷体" w:eastAsia="仿宋_GB2312"/>
          <w:b w:val="0"/>
          <w:color w:val="auto"/>
          <w:spacing w:val="-4"/>
          <w:sz w:val="28"/>
          <w:szCs w:val="28"/>
        </w:rPr>
        <w:t>1</w:t>
      </w:r>
      <w:r>
        <w:rPr>
          <w:rStyle w:val="16"/>
          <w:rFonts w:hint="eastAsia" w:ascii="仿宋_GB2312" w:hAnsi="楷体" w:eastAsia="仿宋_GB2312"/>
          <w:b w:val="0"/>
          <w:color w:val="auto"/>
          <w:spacing w:val="-4"/>
          <w:sz w:val="28"/>
          <w:szCs w:val="28"/>
        </w:rPr>
        <w:t>年新增专项资金</w:t>
      </w:r>
      <w:r>
        <w:rPr>
          <w:rStyle w:val="16"/>
          <w:rFonts w:hint="eastAsia" w:ascii="仿宋_GB2312" w:hAnsi="楷体" w:eastAsia="仿宋_GB2312"/>
          <w:b w:val="0"/>
          <w:color w:val="auto"/>
          <w:spacing w:val="-4"/>
          <w:sz w:val="28"/>
          <w:szCs w:val="28"/>
          <w:lang w:val="en-US" w:eastAsia="zh-CN"/>
        </w:rPr>
        <w:t>210</w:t>
      </w:r>
      <w:r>
        <w:rPr>
          <w:rStyle w:val="16"/>
          <w:rFonts w:hint="eastAsia" w:ascii="仿宋_GB2312" w:hAnsi="楷体" w:eastAsia="仿宋_GB2312"/>
          <w:b w:val="0"/>
          <w:color w:val="auto"/>
          <w:spacing w:val="-4"/>
          <w:sz w:val="28"/>
          <w:szCs w:val="28"/>
        </w:rPr>
        <w:t>万元，实际执行</w:t>
      </w:r>
      <w:r>
        <w:rPr>
          <w:rStyle w:val="16"/>
          <w:rFonts w:hint="eastAsia" w:ascii="仿宋_GB2312" w:hAnsi="楷体" w:eastAsia="仿宋_GB2312"/>
          <w:b w:val="0"/>
          <w:color w:val="auto"/>
          <w:spacing w:val="-4"/>
          <w:sz w:val="28"/>
          <w:szCs w:val="28"/>
          <w:lang w:val="en-US" w:eastAsia="zh-CN"/>
        </w:rPr>
        <w:t>210</w:t>
      </w:r>
      <w:r>
        <w:rPr>
          <w:rStyle w:val="16"/>
          <w:rFonts w:hint="eastAsia" w:ascii="仿宋_GB2312" w:hAnsi="楷体" w:eastAsia="仿宋_GB2312"/>
          <w:b w:val="0"/>
          <w:color w:val="auto"/>
          <w:spacing w:val="-4"/>
          <w:sz w:val="28"/>
          <w:szCs w:val="28"/>
        </w:rPr>
        <w:t>万元，执行率为</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2、资金管理情况</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bCs w:val="0"/>
          <w:color w:val="auto"/>
          <w:spacing w:val="-4"/>
          <w:sz w:val="28"/>
          <w:szCs w:val="28"/>
          <w:lang w:eastAsia="zh-CN"/>
        </w:rPr>
        <w:t>特克斯县人民法院</w:t>
      </w:r>
      <w:r>
        <w:rPr>
          <w:rStyle w:val="16"/>
          <w:rFonts w:hint="eastAsia" w:ascii="仿宋_GB2312" w:hAnsi="楷体" w:eastAsia="仿宋_GB2312"/>
          <w:b w:val="0"/>
          <w:color w:val="auto"/>
          <w:spacing w:val="-4"/>
          <w:sz w:val="28"/>
          <w:szCs w:val="28"/>
        </w:rPr>
        <w:t>严格执行文件精神要求，加强对专项资金的绩效管理，确保专款专用，提高专项资金使用效益。遵守相关法律法规，严肃财经纪律，自觉接受财政、审计、监察监督检查。</w:t>
      </w:r>
    </w:p>
    <w:p>
      <w:pPr>
        <w:pStyle w:val="5"/>
        <w:numPr>
          <w:ilvl w:val="0"/>
          <w:numId w:val="3"/>
        </w:numPr>
        <w:spacing w:line="360" w:lineRule="auto"/>
        <w:rPr>
          <w:rStyle w:val="16"/>
          <w:rFonts w:ascii="仿宋" w:hAnsi="仿宋" w:eastAsia="仿宋"/>
          <w:b/>
          <w:bCs/>
          <w:color w:val="auto"/>
        </w:rPr>
      </w:pPr>
      <w:r>
        <w:rPr>
          <w:rStyle w:val="16"/>
          <w:rFonts w:hint="eastAsia" w:ascii="仿宋" w:hAnsi="仿宋" w:eastAsia="仿宋"/>
          <w:b/>
          <w:bCs/>
          <w:color w:val="auto"/>
        </w:rPr>
        <w:t>项目实施情况分析</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w:t>
      </w:r>
      <w:r>
        <w:rPr>
          <w:rStyle w:val="16"/>
          <w:rFonts w:ascii="仿宋_GB2312" w:hAnsi="楷体" w:eastAsia="仿宋_GB2312"/>
          <w:b w:val="0"/>
          <w:color w:val="auto"/>
          <w:spacing w:val="-4"/>
          <w:sz w:val="28"/>
          <w:szCs w:val="28"/>
        </w:rPr>
        <w:t>、组织情况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bCs w:val="0"/>
          <w:color w:val="auto"/>
          <w:spacing w:val="-4"/>
          <w:sz w:val="28"/>
          <w:szCs w:val="28"/>
          <w:lang w:eastAsia="zh-CN"/>
        </w:rPr>
        <w:t>特克斯县人民法院</w:t>
      </w:r>
      <w:r>
        <w:rPr>
          <w:rStyle w:val="16"/>
          <w:rFonts w:hint="eastAsia" w:asciiTheme="minorEastAsia" w:hAnsiTheme="minorEastAsia"/>
          <w:bCs w:val="0"/>
          <w:color w:val="auto"/>
          <w:spacing w:val="-4"/>
          <w:sz w:val="28"/>
          <w:szCs w:val="28"/>
        </w:rPr>
        <w:t>，</w:t>
      </w:r>
      <w:r>
        <w:rPr>
          <w:rStyle w:val="16"/>
          <w:rFonts w:hint="eastAsia" w:ascii="仿宋_GB2312" w:hAnsi="楷体" w:eastAsia="仿宋_GB2312"/>
          <w:b w:val="0"/>
          <w:color w:val="auto"/>
          <w:spacing w:val="-4"/>
          <w:sz w:val="28"/>
          <w:szCs w:val="28"/>
        </w:rPr>
        <w:t>根据202</w:t>
      </w:r>
      <w:r>
        <w:rPr>
          <w:rStyle w:val="16"/>
          <w:rFonts w:ascii="仿宋_GB2312" w:hAnsi="楷体" w:eastAsia="仿宋_GB2312"/>
          <w:b w:val="0"/>
          <w:color w:val="auto"/>
          <w:spacing w:val="-4"/>
          <w:sz w:val="28"/>
          <w:szCs w:val="28"/>
        </w:rPr>
        <w:t>1</w:t>
      </w:r>
      <w:r>
        <w:rPr>
          <w:rStyle w:val="16"/>
          <w:rFonts w:hint="eastAsia" w:ascii="仿宋_GB2312" w:hAnsi="楷体" w:eastAsia="仿宋_GB2312"/>
          <w:b w:val="0"/>
          <w:color w:val="auto"/>
          <w:spacing w:val="-4"/>
          <w:sz w:val="28"/>
          <w:szCs w:val="28"/>
        </w:rPr>
        <w:t>年</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个项目的绩效目标及工作内容，将其细化分工至本单位</w:t>
      </w:r>
      <w:r>
        <w:rPr>
          <w:rStyle w:val="16"/>
          <w:rFonts w:hint="eastAsia" w:ascii="仿宋_GB2312" w:hAnsi="楷体" w:eastAsia="仿宋_GB2312"/>
          <w:b w:val="0"/>
          <w:color w:val="auto"/>
          <w:spacing w:val="-4"/>
          <w:sz w:val="28"/>
          <w:szCs w:val="28"/>
          <w:lang w:val="en-US" w:eastAsia="zh-CN"/>
        </w:rPr>
        <w:t>各</w:t>
      </w:r>
      <w:r>
        <w:rPr>
          <w:rStyle w:val="16"/>
          <w:rFonts w:hint="eastAsia" w:ascii="仿宋_GB2312" w:hAnsi="楷体" w:eastAsia="仿宋_GB2312"/>
          <w:b w:val="0"/>
          <w:color w:val="auto"/>
          <w:spacing w:val="-4"/>
          <w:sz w:val="28"/>
          <w:szCs w:val="28"/>
        </w:rPr>
        <w:t>科室，加强组织领导，明确分工，各司其职，抓好工作目标任务的落实完成，同时年中要求负责人按照年初预算对本科室绩效工作进行自查自评，并报上半年工作情况总结，</w:t>
      </w:r>
      <w:r>
        <w:rPr>
          <w:rStyle w:val="16"/>
          <w:rFonts w:ascii="仿宋_GB2312" w:hAnsi="楷体" w:eastAsia="仿宋_GB2312"/>
          <w:b w:val="0"/>
          <w:color w:val="auto"/>
          <w:spacing w:val="-4"/>
          <w:sz w:val="28"/>
          <w:szCs w:val="28"/>
        </w:rPr>
        <w:t>5</w:t>
      </w:r>
      <w:r>
        <w:rPr>
          <w:rStyle w:val="16"/>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w:t>
      </w:r>
      <w:r>
        <w:rPr>
          <w:rStyle w:val="16"/>
          <w:rFonts w:ascii="仿宋_GB2312" w:hAnsi="楷体" w:eastAsia="仿宋_GB2312"/>
          <w:b w:val="0"/>
          <w:color w:val="auto"/>
          <w:spacing w:val="-4"/>
          <w:sz w:val="28"/>
          <w:szCs w:val="28"/>
        </w:rPr>
        <w:t>、管理情况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bCs w:val="0"/>
          <w:color w:val="auto"/>
          <w:spacing w:val="-4"/>
          <w:sz w:val="28"/>
          <w:szCs w:val="28"/>
          <w:lang w:eastAsia="zh-CN"/>
        </w:rPr>
        <w:t>特克斯县人民法院</w:t>
      </w:r>
      <w:r>
        <w:rPr>
          <w:rStyle w:val="16"/>
          <w:rFonts w:hint="eastAsia" w:ascii="仿宋_GB2312" w:hAnsi="楷体" w:eastAsia="仿宋_GB2312"/>
          <w:b w:val="0"/>
          <w:color w:val="auto"/>
          <w:spacing w:val="-4"/>
          <w:sz w:val="28"/>
          <w:szCs w:val="28"/>
        </w:rPr>
        <w:t>，实施的</w:t>
      </w:r>
      <w:r>
        <w:rPr>
          <w:rStyle w:val="16"/>
          <w:rFonts w:hint="eastAsia" w:ascii="仿宋_GB2312" w:hAnsi="楷体" w:eastAsia="仿宋_GB2312"/>
          <w:b w:val="0"/>
          <w:color w:val="auto"/>
          <w:spacing w:val="-4"/>
          <w:sz w:val="28"/>
          <w:szCs w:val="28"/>
          <w:lang w:val="en-US" w:eastAsia="zh-CN"/>
        </w:rPr>
        <w:t>1个</w:t>
      </w:r>
      <w:r>
        <w:rPr>
          <w:rStyle w:val="16"/>
          <w:rFonts w:hint="eastAsia" w:ascii="仿宋_GB2312" w:hAnsi="楷体" w:eastAsia="仿宋_GB2312"/>
          <w:b w:val="0"/>
          <w:color w:val="auto"/>
          <w:spacing w:val="-4"/>
          <w:sz w:val="28"/>
          <w:szCs w:val="28"/>
        </w:rPr>
        <w:t>项目，由相关业务科室指派专人进行全过程跟踪管理，处科室负责人统筹推进项目实施，部门领导不定期对项目进度进行调度，并对项目质量进行控制。</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3</w:t>
      </w:r>
      <w:r>
        <w:rPr>
          <w:rStyle w:val="16"/>
          <w:rFonts w:ascii="仿宋_GB2312" w:hAnsi="楷体" w:eastAsia="仿宋_GB2312"/>
          <w:b w:val="0"/>
          <w:color w:val="auto"/>
          <w:spacing w:val="-4"/>
          <w:sz w:val="28"/>
          <w:szCs w:val="28"/>
        </w:rPr>
        <w:t>、监管情况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bCs w:val="0"/>
          <w:color w:val="auto"/>
          <w:spacing w:val="-4"/>
          <w:sz w:val="28"/>
          <w:szCs w:val="28"/>
          <w:lang w:eastAsia="zh-CN"/>
        </w:rPr>
        <w:t>特克斯县人民法院</w:t>
      </w:r>
      <w:r>
        <w:rPr>
          <w:rStyle w:val="16"/>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5"/>
        <w:numPr>
          <w:ilvl w:val="0"/>
          <w:numId w:val="3"/>
        </w:numPr>
        <w:spacing w:line="360" w:lineRule="auto"/>
        <w:rPr>
          <w:rStyle w:val="16"/>
          <w:rFonts w:ascii="仿宋" w:hAnsi="仿宋" w:eastAsia="仿宋"/>
          <w:b/>
          <w:bCs/>
          <w:color w:val="auto"/>
        </w:rPr>
      </w:pPr>
      <w:r>
        <w:rPr>
          <w:rStyle w:val="16"/>
          <w:rFonts w:hint="eastAsia" w:ascii="仿宋" w:hAnsi="仿宋" w:eastAsia="仿宋"/>
          <w:b/>
          <w:bCs/>
          <w:color w:val="auto"/>
        </w:rPr>
        <w:t>绩效情况分析</w:t>
      </w:r>
    </w:p>
    <w:p>
      <w:pPr>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1</w:t>
      </w:r>
      <w:r>
        <w:rPr>
          <w:rStyle w:val="16"/>
          <w:rFonts w:ascii="仿宋_GB2312" w:hAnsi="楷体" w:eastAsia="仿宋_GB2312"/>
          <w:b w:val="0"/>
          <w:bCs w:val="0"/>
          <w:color w:val="auto"/>
          <w:spacing w:val="-4"/>
          <w:sz w:val="28"/>
          <w:szCs w:val="28"/>
        </w:rPr>
        <w:t>、成本控制情况</w:t>
      </w:r>
    </w:p>
    <w:p>
      <w:pPr>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bCs w:val="0"/>
          <w:color w:val="auto"/>
          <w:spacing w:val="-4"/>
          <w:sz w:val="28"/>
          <w:szCs w:val="28"/>
          <w:lang w:eastAsia="zh-CN"/>
        </w:rPr>
        <w:t>特克斯县人民法院</w:t>
      </w:r>
      <w:r>
        <w:rPr>
          <w:rStyle w:val="16"/>
          <w:rFonts w:hint="eastAsia" w:ascii="仿宋_GB2312" w:hAnsi="楷体" w:eastAsia="仿宋_GB2312"/>
          <w:b w:val="0"/>
          <w:color w:val="auto"/>
          <w:spacing w:val="-4"/>
          <w:sz w:val="28"/>
          <w:szCs w:val="28"/>
        </w:rPr>
        <w:t>，所涉及专项项目均已于专项资金下达后按照资金文件及绩效管理要求设置《项目绩效目标表》。</w:t>
      </w:r>
      <w:r>
        <w:rPr>
          <w:rStyle w:val="16"/>
          <w:rFonts w:hint="eastAsia" w:ascii="仿宋_GB2312" w:hAnsi="楷体" w:eastAsia="仿宋_GB2312"/>
          <w:b w:val="0"/>
          <w:color w:val="auto"/>
          <w:spacing w:val="-4"/>
          <w:sz w:val="28"/>
          <w:szCs w:val="28"/>
          <w:lang w:val="en-US" w:eastAsia="zh-CN"/>
        </w:rPr>
        <w:t>1个</w:t>
      </w:r>
      <w:r>
        <w:rPr>
          <w:rStyle w:val="16"/>
          <w:rFonts w:hint="eastAsia" w:ascii="仿宋_GB2312" w:hAnsi="楷体" w:eastAsia="仿宋_GB2312"/>
          <w:b w:val="0"/>
          <w:color w:val="auto"/>
          <w:spacing w:val="-4"/>
          <w:sz w:val="28"/>
          <w:szCs w:val="28"/>
        </w:rPr>
        <w:t>项目预算总额为</w:t>
      </w:r>
      <w:r>
        <w:rPr>
          <w:rStyle w:val="16"/>
          <w:rFonts w:hint="eastAsia" w:ascii="仿宋_GB2312" w:hAnsi="楷体" w:eastAsia="仿宋_GB2312"/>
          <w:b w:val="0"/>
          <w:color w:val="auto"/>
          <w:spacing w:val="-4"/>
          <w:sz w:val="28"/>
          <w:szCs w:val="28"/>
          <w:lang w:val="en-US" w:eastAsia="zh-CN"/>
        </w:rPr>
        <w:t>210</w:t>
      </w:r>
      <w:r>
        <w:rPr>
          <w:rStyle w:val="16"/>
          <w:rFonts w:hint="eastAsia" w:ascii="仿宋_GB2312" w:hAnsi="楷体" w:eastAsia="仿宋_GB2312"/>
          <w:b w:val="0"/>
          <w:color w:val="auto"/>
          <w:spacing w:val="-4"/>
          <w:sz w:val="28"/>
          <w:szCs w:val="28"/>
        </w:rPr>
        <w:t>万元，在项目实施过程中，业务人员加强项目管理，合理控制项目成本，截止项目结束，</w:t>
      </w:r>
      <w:r>
        <w:rPr>
          <w:rStyle w:val="16"/>
          <w:rFonts w:hint="eastAsia" w:ascii="仿宋_GB2312" w:hAnsi="楷体" w:eastAsia="仿宋_GB2312"/>
          <w:b w:val="0"/>
          <w:color w:val="auto"/>
          <w:spacing w:val="-4"/>
          <w:sz w:val="28"/>
          <w:szCs w:val="28"/>
          <w:lang w:val="en-US" w:eastAsia="zh-CN"/>
        </w:rPr>
        <w:t>1个</w:t>
      </w:r>
      <w:r>
        <w:rPr>
          <w:rStyle w:val="16"/>
          <w:rFonts w:hint="eastAsia" w:ascii="仿宋_GB2312" w:hAnsi="楷体" w:eastAsia="仿宋_GB2312"/>
          <w:b w:val="0"/>
          <w:color w:val="auto"/>
          <w:spacing w:val="-4"/>
          <w:sz w:val="28"/>
          <w:szCs w:val="28"/>
        </w:rPr>
        <w:t>项目总成本为</w:t>
      </w:r>
      <w:r>
        <w:rPr>
          <w:rStyle w:val="16"/>
          <w:rFonts w:hint="eastAsia" w:ascii="仿宋_GB2312" w:hAnsi="楷体" w:eastAsia="仿宋_GB2312"/>
          <w:b w:val="0"/>
          <w:color w:val="auto"/>
          <w:spacing w:val="-4"/>
          <w:sz w:val="28"/>
          <w:szCs w:val="28"/>
          <w:lang w:val="en-US" w:eastAsia="zh-CN"/>
        </w:rPr>
        <w:t>210</w:t>
      </w:r>
      <w:r>
        <w:rPr>
          <w:rStyle w:val="16"/>
          <w:rFonts w:hint="eastAsia" w:ascii="仿宋_GB2312" w:hAnsi="楷体" w:eastAsia="仿宋_GB2312"/>
          <w:b w:val="0"/>
          <w:color w:val="auto"/>
          <w:spacing w:val="-4"/>
          <w:sz w:val="28"/>
          <w:szCs w:val="28"/>
        </w:rPr>
        <w:t>万元，不存在超支情况。</w:t>
      </w:r>
    </w:p>
    <w:p>
      <w:pPr>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2</w:t>
      </w:r>
      <w:r>
        <w:rPr>
          <w:rStyle w:val="16"/>
          <w:rFonts w:ascii="仿宋_GB2312" w:hAnsi="楷体" w:eastAsia="仿宋_GB2312"/>
          <w:b w:val="0"/>
          <w:bCs w:val="0"/>
          <w:color w:val="auto"/>
          <w:spacing w:val="-4"/>
          <w:sz w:val="28"/>
          <w:szCs w:val="28"/>
        </w:rPr>
        <w:t>、成本节约情况</w:t>
      </w:r>
    </w:p>
    <w:p>
      <w:pPr>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特克斯县人民法院</w:t>
      </w:r>
      <w:r>
        <w:rPr>
          <w:rStyle w:val="16"/>
          <w:rFonts w:hint="eastAsia" w:ascii="仿宋_GB2312" w:hAnsi="楷体" w:eastAsia="仿宋_GB2312"/>
          <w:b w:val="0"/>
          <w:color w:val="auto"/>
          <w:spacing w:val="-4"/>
          <w:sz w:val="28"/>
          <w:szCs w:val="28"/>
        </w:rPr>
        <w:t>，所涉及专项项目使用资金比专项项目总预算减少</w:t>
      </w:r>
      <w:r>
        <w:rPr>
          <w:rStyle w:val="16"/>
          <w:rFonts w:ascii="仿宋_GB2312" w:hAnsi="楷体" w:eastAsia="仿宋_GB2312"/>
          <w:b w:val="0"/>
          <w:color w:val="auto"/>
          <w:spacing w:val="-4"/>
          <w:sz w:val="28"/>
          <w:szCs w:val="28"/>
        </w:rPr>
        <w:t xml:space="preserve">    </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w:t>
      </w:r>
      <w:bookmarkStart w:id="21" w:name="_Hlk96097132"/>
      <w:r>
        <w:rPr>
          <w:rStyle w:val="16"/>
          <w:rFonts w:hint="eastAsia" w:ascii="仿宋_GB2312" w:hAnsi="楷体" w:eastAsia="仿宋_GB2312"/>
          <w:b w:val="0"/>
          <w:color w:val="auto"/>
          <w:spacing w:val="-4"/>
          <w:sz w:val="28"/>
          <w:szCs w:val="28"/>
        </w:rPr>
        <w:t>项目节约率</w:t>
      </w:r>
      <w:bookmarkEnd w:id="21"/>
      <w:r>
        <w:rPr>
          <w:rStyle w:val="16"/>
          <w:rFonts w:hint="eastAsia" w:ascii="仿宋_GB2312" w:hAnsi="楷体" w:eastAsia="仿宋_GB2312"/>
          <w:b w:val="0"/>
          <w:color w:val="auto"/>
          <w:spacing w:val="-4"/>
          <w:sz w:val="28"/>
          <w:szCs w:val="28"/>
        </w:rPr>
        <w:t>为</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w:t>
      </w:r>
    </w:p>
    <w:p>
      <w:pPr>
        <w:pStyle w:val="5"/>
        <w:numPr>
          <w:ilvl w:val="0"/>
          <w:numId w:val="3"/>
        </w:numPr>
        <w:spacing w:line="360" w:lineRule="auto"/>
        <w:rPr>
          <w:rStyle w:val="16"/>
          <w:rFonts w:hint="eastAsia" w:ascii="仿宋" w:hAnsi="仿宋" w:eastAsia="仿宋"/>
          <w:b/>
          <w:bCs/>
          <w:color w:val="auto"/>
        </w:rPr>
      </w:pPr>
      <w:r>
        <w:rPr>
          <w:rStyle w:val="16"/>
          <w:rFonts w:hint="eastAsia" w:ascii="仿宋" w:hAnsi="仿宋" w:eastAsia="仿宋"/>
          <w:b/>
          <w:bCs/>
          <w:color w:val="auto"/>
        </w:rPr>
        <w:t>项目效率性分析</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1、实施进度</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w:t>
      </w:r>
      <w:r>
        <w:rPr>
          <w:rStyle w:val="16"/>
          <w:rFonts w:hint="eastAsia" w:ascii="仿宋_GB2312" w:hAnsi="楷体" w:eastAsia="仿宋_GB2312"/>
          <w:b w:val="0"/>
          <w:color w:val="auto"/>
          <w:spacing w:val="-4"/>
          <w:sz w:val="28"/>
          <w:szCs w:val="28"/>
          <w:lang w:eastAsia="zh-CN"/>
        </w:rPr>
        <w:t>特克斯县人民法院</w:t>
      </w:r>
      <w:r>
        <w:rPr>
          <w:rStyle w:val="16"/>
          <w:rFonts w:hint="eastAsia" w:ascii="仿宋_GB2312" w:hAnsi="楷体" w:eastAsia="仿宋_GB2312"/>
          <w:b w:val="0"/>
          <w:color w:val="auto"/>
          <w:spacing w:val="-4"/>
          <w:sz w:val="28"/>
          <w:szCs w:val="28"/>
        </w:rPr>
        <w:t>共涉及专项项目</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个，截止到202</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年底，通过专项项目实施过程中的有效监督，我单位按预期已完成专项项目数量</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个，未完成专项项目数量</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个，项目总体完成率为</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2、完成质量</w:t>
      </w:r>
    </w:p>
    <w:p>
      <w:pPr>
        <w:spacing w:line="360" w:lineRule="auto"/>
        <w:ind w:firstLine="544" w:firstLineChars="200"/>
        <w:rPr>
          <w:rStyle w:val="16"/>
          <w:rFonts w:hint="eastAsia" w:ascii="仿宋_GB2312" w:hAnsi="楷体" w:eastAsia="仿宋_GB2312" w:cs="Times New Roman"/>
          <w:b w:val="0"/>
          <w:color w:val="auto"/>
          <w:spacing w:val="-4"/>
          <w:sz w:val="28"/>
          <w:szCs w:val="28"/>
        </w:rPr>
      </w:pPr>
      <w:bookmarkStart w:id="22" w:name="_Hlk96100380"/>
      <w:r>
        <w:rPr>
          <w:rStyle w:val="16"/>
          <w:rFonts w:hint="eastAsia" w:ascii="仿宋_GB2312" w:hAnsi="楷体" w:eastAsia="仿宋_GB2312" w:cs="Times New Roman"/>
          <w:b w:val="0"/>
          <w:color w:val="auto"/>
          <w:spacing w:val="-4"/>
          <w:sz w:val="28"/>
          <w:szCs w:val="28"/>
          <w:lang w:val="en-US" w:eastAsia="zh-CN"/>
        </w:rPr>
        <w:t>1</w:t>
      </w:r>
      <w:r>
        <w:rPr>
          <w:rStyle w:val="16"/>
          <w:rFonts w:hint="eastAsia" w:ascii="仿宋_GB2312" w:hAnsi="楷体" w:eastAsia="仿宋_GB2312" w:cs="Times New Roman"/>
          <w:b w:val="0"/>
          <w:color w:val="auto"/>
          <w:spacing w:val="-4"/>
          <w:sz w:val="28"/>
          <w:szCs w:val="28"/>
        </w:rPr>
        <w:t>个专项项目完成质量情况如下：</w:t>
      </w:r>
      <w:bookmarkEnd w:id="22"/>
    </w:p>
    <w:p>
      <w:pPr>
        <w:spacing w:line="360" w:lineRule="auto"/>
        <w:ind w:firstLine="544" w:firstLineChars="200"/>
        <w:jc w:val="left"/>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highlight w:val="none"/>
        </w:rPr>
        <w:t>①</w:t>
      </w:r>
      <w:r>
        <w:rPr>
          <w:rStyle w:val="16"/>
          <w:rFonts w:hint="eastAsia" w:ascii="仿宋_GB2312" w:hAnsi="楷体" w:eastAsia="仿宋_GB2312" w:cs="Times New Roman"/>
          <w:b w:val="0"/>
          <w:spacing w:val="-4"/>
          <w:kern w:val="2"/>
          <w:sz w:val="28"/>
          <w:szCs w:val="28"/>
          <w:highlight w:val="none"/>
          <w:lang w:val="en-US" w:eastAsia="zh-CN" w:bidi="ar-SA"/>
        </w:rPr>
        <w:t>中央政法经费及装备费</w:t>
      </w:r>
      <w:r>
        <w:rPr>
          <w:rStyle w:val="16"/>
          <w:rFonts w:hint="eastAsia" w:ascii="仿宋_GB2312" w:hAnsi="楷体" w:eastAsia="仿宋_GB2312"/>
          <w:b w:val="0"/>
          <w:spacing w:val="-4"/>
          <w:sz w:val="28"/>
          <w:szCs w:val="28"/>
          <w:highlight w:val="none"/>
          <w:lang w:val="en-US" w:eastAsia="zh-CN"/>
        </w:rPr>
        <w:t>完成各项业务工作有序推进，促进审判、执行工作发展，依法受理审执案件以服务为要务，以司法为民为宗旨，以“努力让人民群众在每一个司法案件中感受到公平正义”，更</w:t>
      </w:r>
      <w:r>
        <w:rPr>
          <w:rStyle w:val="16"/>
          <w:rFonts w:hint="eastAsia" w:ascii="仿宋_GB2312" w:hAnsi="楷体" w:eastAsia="仿宋_GB2312"/>
          <w:b w:val="0"/>
          <w:spacing w:val="-4"/>
          <w:sz w:val="28"/>
          <w:szCs w:val="28"/>
          <w:lang w:val="en-US" w:eastAsia="zh-CN"/>
        </w:rPr>
        <w:t>新各庭室和人民法院办案和技术装备。</w:t>
      </w:r>
    </w:p>
    <w:p>
      <w:pPr>
        <w:pStyle w:val="5"/>
        <w:numPr>
          <w:numId w:val="0"/>
        </w:numPr>
        <w:spacing w:line="360" w:lineRule="auto"/>
        <w:ind w:left="562" w:leftChars="0"/>
        <w:rPr>
          <w:rStyle w:val="16"/>
          <w:rFonts w:hint="eastAsia" w:ascii="仿宋" w:hAnsi="仿宋" w:eastAsia="仿宋" w:cs="Times New Roman"/>
          <w:b/>
          <w:bCs/>
          <w:color w:val="auto"/>
        </w:rPr>
      </w:pPr>
      <w:r>
        <w:rPr>
          <w:rStyle w:val="16"/>
          <w:rFonts w:hint="eastAsia" w:ascii="仿宋" w:hAnsi="仿宋" w:eastAsia="仿宋" w:cs="Times New Roman"/>
          <w:b/>
          <w:bCs/>
          <w:color w:val="auto"/>
          <w:lang w:val="en-US" w:eastAsia="zh-CN"/>
        </w:rPr>
        <w:t>（六）</w:t>
      </w:r>
      <w:r>
        <w:rPr>
          <w:rStyle w:val="16"/>
          <w:rFonts w:hint="eastAsia" w:ascii="仿宋" w:hAnsi="仿宋" w:eastAsia="仿宋" w:cs="Times New Roman"/>
          <w:b/>
          <w:bCs/>
          <w:color w:val="auto"/>
        </w:rPr>
        <w:t>项目效益性分析</w:t>
      </w:r>
    </w:p>
    <w:p>
      <w:pPr>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lang w:val="en-US" w:eastAsia="zh-CN"/>
        </w:rPr>
        <w:t>1</w:t>
      </w:r>
      <w:r>
        <w:rPr>
          <w:rStyle w:val="16"/>
          <w:rFonts w:hint="eastAsia" w:ascii="仿宋_GB2312" w:hAnsi="楷体" w:eastAsia="仿宋_GB2312"/>
          <w:b w:val="0"/>
          <w:bCs w:val="0"/>
          <w:color w:val="auto"/>
          <w:spacing w:val="-4"/>
          <w:sz w:val="28"/>
          <w:szCs w:val="28"/>
        </w:rPr>
        <w:t>个专项项目预期目标完成程度、实施对经济和社会的影响如下：</w:t>
      </w:r>
    </w:p>
    <w:p>
      <w:pPr>
        <w:spacing w:line="360" w:lineRule="auto"/>
        <w:ind w:firstLine="544" w:firstLineChars="200"/>
        <w:rPr>
          <w:rStyle w:val="16"/>
          <w:rFonts w:hint="eastAsia" w:ascii="仿宋_GB2312" w:hAnsi="楷体" w:eastAsia="仿宋_GB2312"/>
          <w:b w:val="0"/>
          <w:color w:val="auto"/>
          <w:spacing w:val="-4"/>
          <w:sz w:val="28"/>
          <w:szCs w:val="28"/>
          <w:lang w:eastAsia="zh-CN"/>
        </w:rPr>
      </w:pPr>
      <w:r>
        <w:rPr>
          <w:rStyle w:val="16"/>
          <w:rFonts w:hint="eastAsia" w:ascii="仿宋_GB2312" w:hAnsi="楷体" w:eastAsia="仿宋_GB2312"/>
          <w:b w:val="0"/>
          <w:color w:val="auto"/>
          <w:spacing w:val="-4"/>
          <w:sz w:val="28"/>
          <w:szCs w:val="28"/>
        </w:rPr>
        <w:t>1、政府专职巡逻防控</w:t>
      </w:r>
      <w:r>
        <w:rPr>
          <w:rStyle w:val="16"/>
          <w:rFonts w:hint="eastAsia" w:ascii="仿宋_GB2312" w:hAnsi="楷体" w:eastAsia="仿宋_GB2312"/>
          <w:b w:val="0"/>
          <w:color w:val="auto"/>
          <w:spacing w:val="-4"/>
          <w:sz w:val="28"/>
          <w:szCs w:val="28"/>
          <w:lang w:eastAsia="zh-CN"/>
        </w:rPr>
        <w:t>专项资金</w:t>
      </w:r>
      <w:r>
        <w:rPr>
          <w:rStyle w:val="16"/>
          <w:rFonts w:hint="eastAsia" w:ascii="仿宋_GB2312" w:hAnsi="楷体" w:eastAsia="仿宋_GB2312"/>
          <w:b w:val="0"/>
          <w:color w:val="auto"/>
          <w:spacing w:val="-4"/>
          <w:sz w:val="28"/>
          <w:szCs w:val="28"/>
        </w:rPr>
        <w:t>、协警人员工资及伙食补助专项</w:t>
      </w:r>
      <w:r>
        <w:rPr>
          <w:rStyle w:val="16"/>
          <w:rFonts w:hint="eastAsia" w:ascii="仿宋_GB2312" w:hAnsi="楷体" w:eastAsia="仿宋_GB2312"/>
          <w:b w:val="0"/>
          <w:color w:val="auto"/>
          <w:spacing w:val="-4"/>
          <w:sz w:val="28"/>
          <w:szCs w:val="28"/>
          <w:lang w:eastAsia="zh-CN"/>
        </w:rPr>
        <w:t>项目的社会效益可提升案件破案率。</w:t>
      </w:r>
    </w:p>
    <w:p>
      <w:pPr>
        <w:pStyle w:val="4"/>
        <w:spacing w:line="360" w:lineRule="auto"/>
        <w:rPr>
          <w:rFonts w:ascii="仿宋" w:hAnsi="仿宋" w:eastAsia="仿宋"/>
          <w:color w:val="auto"/>
          <w:sz w:val="36"/>
          <w:szCs w:val="36"/>
          <w:lang w:bidi="ar"/>
        </w:rPr>
      </w:pPr>
      <w:bookmarkStart w:id="23" w:name="_Toc70450310"/>
      <w:r>
        <w:rPr>
          <w:rFonts w:hint="eastAsia" w:ascii="仿宋" w:hAnsi="仿宋" w:eastAsia="仿宋"/>
          <w:color w:val="auto"/>
          <w:sz w:val="36"/>
          <w:szCs w:val="36"/>
          <w:lang w:bidi="ar"/>
        </w:rPr>
        <w:t>四、资产管理情况</w:t>
      </w:r>
      <w:bookmarkEnd w:id="23"/>
    </w:p>
    <w:p>
      <w:pPr>
        <w:pStyle w:val="2"/>
        <w:spacing w:line="360" w:lineRule="auto"/>
        <w:rPr>
          <w:rStyle w:val="16"/>
          <w:rFonts w:ascii="仿宋" w:hAnsi="仿宋" w:eastAsia="仿宋"/>
          <w:b/>
          <w:bCs/>
          <w:color w:val="auto"/>
        </w:rPr>
      </w:pPr>
      <w:bookmarkStart w:id="24" w:name="_Toc70450311"/>
      <w:r>
        <w:rPr>
          <w:rStyle w:val="16"/>
          <w:rFonts w:hint="eastAsia" w:ascii="仿宋" w:hAnsi="仿宋" w:eastAsia="仿宋"/>
          <w:b/>
          <w:bCs/>
          <w:color w:val="auto"/>
        </w:rPr>
        <w:t>（一）资产配置情况</w:t>
      </w:r>
      <w:bookmarkEnd w:id="24"/>
    </w:p>
    <w:p>
      <w:pPr>
        <w:spacing w:line="360" w:lineRule="auto"/>
        <w:ind w:firstLine="544" w:firstLineChars="200"/>
        <w:rPr>
          <w:rStyle w:val="16"/>
          <w:rFonts w:hint="default" w:ascii="仿宋_GB2312" w:hAnsi="宋体" w:eastAsia="仿宋_GB2312" w:cs="Times New Roman"/>
          <w:b w:val="0"/>
          <w:bCs w:val="0"/>
          <w:color w:val="auto"/>
          <w:spacing w:val="-4"/>
          <w:sz w:val="28"/>
          <w:szCs w:val="28"/>
          <w:lang w:val="en-US" w:eastAsia="zh-CN"/>
        </w:rPr>
      </w:pPr>
      <w:r>
        <w:rPr>
          <w:rStyle w:val="16"/>
          <w:rFonts w:hint="eastAsia" w:ascii="仿宋_GB2312" w:hAnsi="宋体" w:eastAsia="仿宋_GB2312" w:cs="Times New Roman"/>
          <w:b w:val="0"/>
          <w:bCs w:val="0"/>
          <w:color w:val="auto"/>
          <w:spacing w:val="-4"/>
          <w:sz w:val="28"/>
          <w:szCs w:val="28"/>
        </w:rPr>
        <w:t>202</w:t>
      </w:r>
      <w:r>
        <w:rPr>
          <w:rStyle w:val="16"/>
          <w:rFonts w:hint="eastAsia" w:ascii="仿宋_GB2312" w:hAnsi="宋体" w:eastAsia="仿宋_GB2312" w:cs="Times New Roman"/>
          <w:b w:val="0"/>
          <w:bCs w:val="0"/>
          <w:color w:val="auto"/>
          <w:spacing w:val="-4"/>
          <w:sz w:val="28"/>
          <w:szCs w:val="28"/>
          <w:lang w:val="en-US" w:eastAsia="zh-CN"/>
        </w:rPr>
        <w:t>1</w:t>
      </w:r>
      <w:r>
        <w:rPr>
          <w:rStyle w:val="16"/>
          <w:rFonts w:hint="eastAsia" w:ascii="仿宋_GB2312" w:hAnsi="宋体" w:eastAsia="仿宋_GB2312" w:cs="Times New Roman"/>
          <w:b w:val="0"/>
          <w:bCs w:val="0"/>
          <w:color w:val="auto"/>
          <w:spacing w:val="-4"/>
          <w:sz w:val="28"/>
          <w:szCs w:val="28"/>
        </w:rPr>
        <w:t>年</w:t>
      </w:r>
      <w:r>
        <w:rPr>
          <w:rStyle w:val="16"/>
          <w:rFonts w:hint="eastAsia" w:ascii="仿宋_GB2312" w:hAnsi="宋体" w:eastAsia="仿宋_GB2312" w:cs="Times New Roman"/>
          <w:b w:val="0"/>
          <w:bCs w:val="0"/>
          <w:color w:val="auto"/>
          <w:spacing w:val="-4"/>
          <w:sz w:val="28"/>
          <w:szCs w:val="28"/>
          <w:lang w:eastAsia="zh-CN"/>
        </w:rPr>
        <w:t>底特克斯县人民法院</w:t>
      </w:r>
      <w:r>
        <w:rPr>
          <w:rStyle w:val="16"/>
          <w:rFonts w:hint="eastAsia" w:ascii="仿宋_GB2312" w:hAnsi="宋体" w:eastAsia="仿宋_GB2312" w:cs="Times New Roman"/>
          <w:b w:val="0"/>
          <w:bCs w:val="0"/>
          <w:color w:val="auto"/>
          <w:spacing w:val="-4"/>
          <w:sz w:val="28"/>
          <w:szCs w:val="28"/>
        </w:rPr>
        <w:t>资产总额</w:t>
      </w:r>
      <w:r>
        <w:rPr>
          <w:rStyle w:val="16"/>
          <w:rFonts w:hint="eastAsia" w:ascii="仿宋_GB2312" w:hAnsi="宋体" w:eastAsia="仿宋_GB2312" w:cs="Times New Roman"/>
          <w:b w:val="0"/>
          <w:bCs w:val="0"/>
          <w:color w:val="auto"/>
          <w:spacing w:val="-4"/>
          <w:sz w:val="28"/>
          <w:szCs w:val="28"/>
          <w:lang w:val="en-US" w:eastAsia="zh-CN"/>
        </w:rPr>
        <w:t>2604.16</w:t>
      </w:r>
      <w:r>
        <w:rPr>
          <w:rStyle w:val="16"/>
          <w:rFonts w:hint="eastAsia" w:ascii="仿宋_GB2312" w:hAnsi="宋体" w:eastAsia="仿宋_GB2312" w:cs="Times New Roman"/>
          <w:b w:val="0"/>
          <w:bCs w:val="0"/>
          <w:color w:val="auto"/>
          <w:spacing w:val="-4"/>
          <w:sz w:val="28"/>
          <w:szCs w:val="28"/>
        </w:rPr>
        <w:t>万元，其中流动资产</w:t>
      </w:r>
      <w:r>
        <w:rPr>
          <w:rStyle w:val="16"/>
          <w:rFonts w:hint="eastAsia" w:ascii="仿宋_GB2312" w:hAnsi="宋体" w:eastAsia="仿宋_GB2312" w:cs="Times New Roman"/>
          <w:b w:val="0"/>
          <w:bCs w:val="0"/>
          <w:color w:val="auto"/>
          <w:spacing w:val="-4"/>
          <w:sz w:val="28"/>
          <w:szCs w:val="28"/>
          <w:lang w:val="en-US" w:eastAsia="zh-CN"/>
        </w:rPr>
        <w:t>274.03</w:t>
      </w:r>
      <w:r>
        <w:rPr>
          <w:rStyle w:val="16"/>
          <w:rFonts w:hint="eastAsia" w:ascii="仿宋_GB2312" w:hAnsi="宋体" w:eastAsia="仿宋_GB2312" w:cs="Times New Roman"/>
          <w:b w:val="0"/>
          <w:bCs w:val="0"/>
          <w:color w:val="auto"/>
          <w:spacing w:val="-4"/>
          <w:sz w:val="28"/>
          <w:szCs w:val="28"/>
        </w:rPr>
        <w:t>万元（其中</w:t>
      </w:r>
      <w:r>
        <w:rPr>
          <w:rStyle w:val="16"/>
          <w:rFonts w:hint="eastAsia" w:ascii="仿宋_GB2312" w:hAnsi="宋体" w:eastAsia="仿宋_GB2312" w:cs="Times New Roman"/>
          <w:b w:val="0"/>
          <w:bCs w:val="0"/>
          <w:color w:val="auto"/>
          <w:spacing w:val="-4"/>
          <w:sz w:val="28"/>
          <w:szCs w:val="28"/>
          <w:lang w:eastAsia="zh-CN"/>
        </w:rPr>
        <w:t>：银行存款</w:t>
      </w:r>
      <w:r>
        <w:rPr>
          <w:rStyle w:val="16"/>
          <w:rFonts w:hint="eastAsia" w:ascii="仿宋_GB2312" w:hAnsi="宋体" w:eastAsia="仿宋_GB2312" w:cs="Times New Roman"/>
          <w:b w:val="0"/>
          <w:bCs w:val="0"/>
          <w:color w:val="auto"/>
          <w:spacing w:val="-4"/>
          <w:sz w:val="28"/>
          <w:szCs w:val="28"/>
          <w:lang w:val="en-US" w:eastAsia="zh-CN"/>
        </w:rPr>
        <w:t>273.72万元、其他应收款0.3万元</w:t>
      </w:r>
      <w:r>
        <w:rPr>
          <w:rStyle w:val="16"/>
          <w:rFonts w:hint="eastAsia" w:ascii="仿宋_GB2312" w:hAnsi="宋体" w:eastAsia="仿宋_GB2312" w:cs="Times New Roman"/>
          <w:b w:val="0"/>
          <w:bCs w:val="0"/>
          <w:color w:val="auto"/>
          <w:spacing w:val="-4"/>
          <w:sz w:val="28"/>
          <w:szCs w:val="28"/>
        </w:rPr>
        <w:t>），固定资产净值</w:t>
      </w:r>
      <w:r>
        <w:rPr>
          <w:rStyle w:val="16"/>
          <w:rFonts w:hint="eastAsia" w:ascii="仿宋_GB2312" w:hAnsi="宋体" w:eastAsia="仿宋_GB2312" w:cs="Times New Roman"/>
          <w:b w:val="0"/>
          <w:bCs w:val="0"/>
          <w:color w:val="auto"/>
          <w:spacing w:val="-4"/>
          <w:sz w:val="28"/>
          <w:szCs w:val="28"/>
          <w:lang w:val="en-US" w:eastAsia="zh-CN"/>
        </w:rPr>
        <w:t>2330.13</w:t>
      </w:r>
      <w:r>
        <w:rPr>
          <w:rStyle w:val="16"/>
          <w:rFonts w:hint="eastAsia" w:ascii="仿宋_GB2312" w:hAnsi="宋体" w:eastAsia="仿宋_GB2312" w:cs="Times New Roman"/>
          <w:b w:val="0"/>
          <w:bCs w:val="0"/>
          <w:color w:val="auto"/>
          <w:spacing w:val="-4"/>
          <w:sz w:val="28"/>
          <w:szCs w:val="28"/>
        </w:rPr>
        <w:t>万元（其中：土地、房屋及构筑物</w:t>
      </w:r>
      <w:r>
        <w:rPr>
          <w:rStyle w:val="16"/>
          <w:rFonts w:hint="eastAsia" w:ascii="仿宋_GB2312" w:hAnsi="宋体" w:eastAsia="仿宋_GB2312" w:cs="Times New Roman"/>
          <w:b w:val="0"/>
          <w:bCs w:val="0"/>
          <w:color w:val="auto"/>
          <w:spacing w:val="-4"/>
          <w:sz w:val="28"/>
          <w:szCs w:val="28"/>
          <w:lang w:val="en-US" w:eastAsia="zh-CN"/>
        </w:rPr>
        <w:t>2125.31</w:t>
      </w:r>
      <w:r>
        <w:rPr>
          <w:rStyle w:val="16"/>
          <w:rFonts w:hint="eastAsia" w:ascii="仿宋_GB2312" w:hAnsi="宋体" w:eastAsia="仿宋_GB2312" w:cs="Times New Roman"/>
          <w:b w:val="0"/>
          <w:bCs w:val="0"/>
          <w:color w:val="auto"/>
          <w:spacing w:val="-4"/>
          <w:sz w:val="28"/>
          <w:szCs w:val="28"/>
        </w:rPr>
        <w:t>万元，占固定资产净值的</w:t>
      </w:r>
      <w:r>
        <w:rPr>
          <w:rStyle w:val="16"/>
          <w:rFonts w:hint="eastAsia" w:ascii="仿宋_GB2312" w:hAnsi="宋体" w:eastAsia="仿宋_GB2312" w:cs="Times New Roman"/>
          <w:b w:val="0"/>
          <w:bCs w:val="0"/>
          <w:color w:val="auto"/>
          <w:spacing w:val="-4"/>
          <w:sz w:val="28"/>
          <w:szCs w:val="28"/>
          <w:lang w:val="en-US" w:eastAsia="zh-CN"/>
        </w:rPr>
        <w:t>89.56</w:t>
      </w:r>
      <w:r>
        <w:rPr>
          <w:rStyle w:val="16"/>
          <w:rFonts w:hint="eastAsia" w:ascii="仿宋_GB2312" w:hAnsi="宋体" w:eastAsia="仿宋_GB2312" w:cs="Times New Roman"/>
          <w:b w:val="0"/>
          <w:bCs w:val="0"/>
          <w:color w:val="auto"/>
          <w:spacing w:val="-4"/>
          <w:sz w:val="28"/>
          <w:szCs w:val="28"/>
        </w:rPr>
        <w:t>%；通用设备</w:t>
      </w:r>
      <w:r>
        <w:rPr>
          <w:rStyle w:val="16"/>
          <w:rFonts w:hint="eastAsia" w:ascii="仿宋_GB2312" w:hAnsi="宋体" w:eastAsia="仿宋_GB2312" w:cs="Times New Roman"/>
          <w:b w:val="0"/>
          <w:bCs w:val="0"/>
          <w:color w:val="auto"/>
          <w:spacing w:val="-4"/>
          <w:sz w:val="28"/>
          <w:szCs w:val="28"/>
          <w:lang w:val="en-US" w:eastAsia="zh-CN"/>
        </w:rPr>
        <w:t>135.28</w:t>
      </w:r>
      <w:r>
        <w:rPr>
          <w:rStyle w:val="16"/>
          <w:rFonts w:hint="eastAsia" w:ascii="仿宋_GB2312" w:hAnsi="宋体" w:eastAsia="仿宋_GB2312" w:cs="Times New Roman"/>
          <w:b w:val="0"/>
          <w:bCs w:val="0"/>
          <w:color w:val="auto"/>
          <w:spacing w:val="-4"/>
          <w:sz w:val="28"/>
          <w:szCs w:val="28"/>
        </w:rPr>
        <w:t>万元，占固定资产净值的</w:t>
      </w:r>
      <w:r>
        <w:rPr>
          <w:rStyle w:val="16"/>
          <w:rFonts w:hint="eastAsia" w:ascii="仿宋_GB2312" w:hAnsi="宋体" w:eastAsia="仿宋_GB2312" w:cs="Times New Roman"/>
          <w:b w:val="0"/>
          <w:bCs w:val="0"/>
          <w:color w:val="auto"/>
          <w:spacing w:val="-4"/>
          <w:sz w:val="28"/>
          <w:szCs w:val="28"/>
          <w:lang w:val="en-US" w:eastAsia="zh-CN"/>
        </w:rPr>
        <w:t>5.8</w:t>
      </w:r>
      <w:r>
        <w:rPr>
          <w:rStyle w:val="16"/>
          <w:rFonts w:hint="eastAsia" w:ascii="仿宋_GB2312" w:hAnsi="宋体" w:eastAsia="仿宋_GB2312" w:cs="Times New Roman"/>
          <w:b w:val="0"/>
          <w:bCs w:val="0"/>
          <w:color w:val="auto"/>
          <w:spacing w:val="-4"/>
          <w:sz w:val="28"/>
          <w:szCs w:val="28"/>
        </w:rPr>
        <w:t>%；专用设备</w:t>
      </w:r>
      <w:r>
        <w:rPr>
          <w:rStyle w:val="16"/>
          <w:rFonts w:hint="eastAsia" w:ascii="仿宋_GB2312" w:hAnsi="宋体" w:eastAsia="仿宋_GB2312" w:cs="Times New Roman"/>
          <w:b w:val="0"/>
          <w:bCs w:val="0"/>
          <w:color w:val="auto"/>
          <w:spacing w:val="-4"/>
          <w:sz w:val="28"/>
          <w:szCs w:val="28"/>
          <w:lang w:val="en-US" w:eastAsia="zh-CN"/>
        </w:rPr>
        <w:t>4.29</w:t>
      </w:r>
      <w:r>
        <w:rPr>
          <w:rStyle w:val="16"/>
          <w:rFonts w:hint="eastAsia" w:ascii="仿宋_GB2312" w:hAnsi="宋体" w:eastAsia="仿宋_GB2312" w:cs="Times New Roman"/>
          <w:b w:val="0"/>
          <w:bCs w:val="0"/>
          <w:color w:val="auto"/>
          <w:spacing w:val="-4"/>
          <w:sz w:val="28"/>
          <w:szCs w:val="28"/>
        </w:rPr>
        <w:t>万元，占固定资产净值的</w:t>
      </w:r>
      <w:r>
        <w:rPr>
          <w:rStyle w:val="16"/>
          <w:rFonts w:hint="eastAsia" w:ascii="仿宋_GB2312" w:hAnsi="宋体" w:eastAsia="仿宋_GB2312" w:cs="Times New Roman"/>
          <w:b w:val="0"/>
          <w:bCs w:val="0"/>
          <w:color w:val="auto"/>
          <w:spacing w:val="-4"/>
          <w:sz w:val="28"/>
          <w:szCs w:val="28"/>
          <w:lang w:val="en-US" w:eastAsia="zh-CN"/>
        </w:rPr>
        <w:t>1.84</w:t>
      </w:r>
      <w:r>
        <w:rPr>
          <w:rStyle w:val="16"/>
          <w:rFonts w:hint="eastAsia" w:ascii="仿宋_GB2312" w:hAnsi="宋体" w:eastAsia="仿宋_GB2312" w:cs="Times New Roman"/>
          <w:b w:val="0"/>
          <w:bCs w:val="0"/>
          <w:color w:val="auto"/>
          <w:spacing w:val="-4"/>
          <w:sz w:val="28"/>
          <w:szCs w:val="28"/>
        </w:rPr>
        <w:t>%</w:t>
      </w:r>
      <w:r>
        <w:rPr>
          <w:rStyle w:val="16"/>
          <w:rFonts w:hint="eastAsia" w:ascii="仿宋_GB2312" w:hAnsi="宋体" w:eastAsia="仿宋_GB2312" w:cs="Times New Roman"/>
          <w:b w:val="0"/>
          <w:bCs w:val="0"/>
          <w:color w:val="auto"/>
          <w:spacing w:val="-4"/>
          <w:sz w:val="28"/>
          <w:szCs w:val="28"/>
          <w:lang w:eastAsia="zh-CN"/>
        </w:rPr>
        <w:t>，其他资产</w:t>
      </w:r>
      <w:r>
        <w:rPr>
          <w:rStyle w:val="16"/>
          <w:rFonts w:hint="eastAsia" w:ascii="仿宋_GB2312" w:hAnsi="宋体" w:eastAsia="仿宋_GB2312" w:cs="Times New Roman"/>
          <w:b w:val="0"/>
          <w:bCs w:val="0"/>
          <w:color w:val="auto"/>
          <w:spacing w:val="-4"/>
          <w:sz w:val="28"/>
          <w:szCs w:val="28"/>
          <w:lang w:val="en-US" w:eastAsia="zh-CN"/>
        </w:rPr>
        <w:t>65.25万元，</w:t>
      </w:r>
      <w:r>
        <w:rPr>
          <w:rStyle w:val="16"/>
          <w:rFonts w:hint="eastAsia" w:ascii="仿宋_GB2312" w:hAnsi="宋体" w:eastAsia="仿宋_GB2312" w:cs="Times New Roman"/>
          <w:b w:val="0"/>
          <w:bCs w:val="0"/>
          <w:color w:val="auto"/>
          <w:spacing w:val="-4"/>
          <w:sz w:val="28"/>
          <w:szCs w:val="28"/>
        </w:rPr>
        <w:t>占固定资产净值的</w:t>
      </w:r>
      <w:r>
        <w:rPr>
          <w:rStyle w:val="16"/>
          <w:rFonts w:hint="eastAsia" w:ascii="仿宋_GB2312" w:hAnsi="宋体" w:eastAsia="仿宋_GB2312" w:cs="Times New Roman"/>
          <w:b w:val="0"/>
          <w:bCs w:val="0"/>
          <w:color w:val="auto"/>
          <w:spacing w:val="-4"/>
          <w:sz w:val="28"/>
          <w:szCs w:val="28"/>
          <w:lang w:val="en-US" w:eastAsia="zh-CN"/>
        </w:rPr>
        <w:t>2.8</w:t>
      </w:r>
      <w:r>
        <w:rPr>
          <w:rStyle w:val="16"/>
          <w:rFonts w:hint="eastAsia" w:ascii="仿宋_GB2312" w:hAnsi="宋体" w:eastAsia="仿宋_GB2312" w:cs="Times New Roman"/>
          <w:b w:val="0"/>
          <w:bCs w:val="0"/>
          <w:color w:val="auto"/>
          <w:spacing w:val="-4"/>
          <w:sz w:val="28"/>
          <w:szCs w:val="28"/>
        </w:rPr>
        <w:t>%</w:t>
      </w:r>
      <w:r>
        <w:rPr>
          <w:rStyle w:val="16"/>
          <w:rFonts w:hint="eastAsia" w:ascii="仿宋_GB2312" w:hAnsi="宋体" w:eastAsia="仿宋_GB2312" w:cs="Times New Roman"/>
          <w:b w:val="0"/>
          <w:bCs w:val="0"/>
          <w:color w:val="auto"/>
          <w:spacing w:val="-4"/>
          <w:sz w:val="28"/>
          <w:szCs w:val="28"/>
          <w:lang w:val="en-US" w:eastAsia="zh-CN"/>
        </w:rPr>
        <w:t>。</w:t>
      </w:r>
    </w:p>
    <w:p>
      <w:pPr>
        <w:spacing w:line="360" w:lineRule="auto"/>
        <w:ind w:firstLine="544" w:firstLineChars="200"/>
        <w:rPr>
          <w:rStyle w:val="16"/>
          <w:rFonts w:hint="eastAsia" w:ascii="仿宋_GB2312" w:hAnsi="宋体" w:eastAsia="仿宋_GB2312" w:cs="Times New Roman"/>
          <w:b w:val="0"/>
          <w:bCs w:val="0"/>
          <w:color w:val="auto"/>
          <w:spacing w:val="-4"/>
          <w:sz w:val="28"/>
          <w:szCs w:val="28"/>
        </w:rPr>
      </w:pPr>
      <w:r>
        <w:rPr>
          <w:rStyle w:val="16"/>
          <w:rFonts w:hint="eastAsia" w:ascii="仿宋_GB2312" w:hAnsi="宋体" w:eastAsia="仿宋_GB2312" w:cs="Times New Roman"/>
          <w:b w:val="0"/>
          <w:bCs w:val="0"/>
          <w:color w:val="auto"/>
          <w:spacing w:val="-4"/>
          <w:sz w:val="28"/>
          <w:szCs w:val="28"/>
        </w:rPr>
        <w:t>本年度流动资</w:t>
      </w:r>
      <w:r>
        <w:rPr>
          <w:rStyle w:val="16"/>
          <w:rFonts w:hint="eastAsia" w:ascii="仿宋_GB2312" w:hAnsi="宋体" w:eastAsia="仿宋_GB2312" w:cs="Times New Roman"/>
          <w:b w:val="0"/>
          <w:bCs w:val="0"/>
          <w:color w:val="auto"/>
          <w:spacing w:val="-4"/>
          <w:sz w:val="28"/>
          <w:szCs w:val="28"/>
          <w:lang w:val="en-US" w:eastAsia="zh-CN"/>
        </w:rPr>
        <w:t>274.03</w:t>
      </w:r>
      <w:r>
        <w:rPr>
          <w:rStyle w:val="16"/>
          <w:rFonts w:hint="eastAsia" w:ascii="仿宋_GB2312" w:hAnsi="宋体" w:eastAsia="仿宋_GB2312" w:cs="Times New Roman"/>
          <w:b w:val="0"/>
          <w:bCs w:val="0"/>
          <w:color w:val="auto"/>
          <w:spacing w:val="-4"/>
          <w:sz w:val="28"/>
          <w:szCs w:val="28"/>
        </w:rPr>
        <w:t>万元，比上年减少</w:t>
      </w:r>
      <w:r>
        <w:rPr>
          <w:rStyle w:val="16"/>
          <w:rFonts w:hint="eastAsia" w:ascii="仿宋_GB2312" w:hAnsi="宋体" w:eastAsia="仿宋_GB2312" w:cs="Times New Roman"/>
          <w:b w:val="0"/>
          <w:bCs w:val="0"/>
          <w:color w:val="auto"/>
          <w:spacing w:val="-4"/>
          <w:sz w:val="28"/>
          <w:szCs w:val="28"/>
          <w:lang w:val="en-US" w:eastAsia="zh-CN"/>
        </w:rPr>
        <w:t>330.35</w:t>
      </w:r>
      <w:r>
        <w:rPr>
          <w:rStyle w:val="16"/>
          <w:rFonts w:hint="eastAsia" w:ascii="仿宋_GB2312" w:hAnsi="宋体" w:eastAsia="仿宋_GB2312" w:cs="Times New Roman"/>
          <w:b w:val="0"/>
          <w:bCs w:val="0"/>
          <w:color w:val="auto"/>
          <w:spacing w:val="-4"/>
          <w:sz w:val="28"/>
          <w:szCs w:val="28"/>
        </w:rPr>
        <w:t>万元，原因是：</w:t>
      </w:r>
      <w:r>
        <w:rPr>
          <w:rStyle w:val="16"/>
          <w:rFonts w:hint="eastAsia" w:ascii="仿宋_GB2312" w:hAnsi="宋体" w:eastAsia="仿宋_GB2312" w:cs="Times New Roman"/>
          <w:b w:val="0"/>
          <w:bCs w:val="0"/>
          <w:color w:val="auto"/>
          <w:spacing w:val="-4"/>
          <w:sz w:val="28"/>
          <w:szCs w:val="28"/>
          <w:lang w:eastAsia="zh-CN"/>
        </w:rPr>
        <w:t>清收账款及发放案款等</w:t>
      </w:r>
      <w:r>
        <w:rPr>
          <w:rStyle w:val="16"/>
          <w:rFonts w:hint="eastAsia" w:ascii="仿宋_GB2312" w:hAnsi="宋体" w:eastAsia="仿宋_GB2312" w:cs="Times New Roman"/>
          <w:b w:val="0"/>
          <w:bCs w:val="0"/>
          <w:color w:val="auto"/>
          <w:spacing w:val="-4"/>
          <w:sz w:val="28"/>
          <w:szCs w:val="28"/>
        </w:rPr>
        <w:t>。</w:t>
      </w:r>
    </w:p>
    <w:p>
      <w:pPr>
        <w:spacing w:line="360" w:lineRule="auto"/>
        <w:ind w:firstLine="544" w:firstLineChars="200"/>
        <w:rPr>
          <w:rStyle w:val="16"/>
          <w:rFonts w:hint="eastAsia" w:ascii="仿宋_GB2312" w:hAnsi="宋体" w:eastAsia="仿宋_GB2312" w:cs="Times New Roman"/>
          <w:b w:val="0"/>
          <w:bCs w:val="0"/>
          <w:color w:val="auto"/>
          <w:spacing w:val="-4"/>
          <w:sz w:val="28"/>
          <w:szCs w:val="28"/>
        </w:rPr>
      </w:pPr>
      <w:r>
        <w:rPr>
          <w:rStyle w:val="16"/>
          <w:rFonts w:hint="eastAsia" w:ascii="仿宋_GB2312" w:hAnsi="宋体" w:eastAsia="仿宋_GB2312" w:cs="Times New Roman"/>
          <w:b w:val="0"/>
          <w:bCs w:val="0"/>
          <w:color w:val="auto"/>
          <w:spacing w:val="-4"/>
          <w:sz w:val="28"/>
          <w:szCs w:val="28"/>
        </w:rPr>
        <w:t>本年度固定资产</w:t>
      </w:r>
      <w:r>
        <w:rPr>
          <w:rStyle w:val="16"/>
          <w:rFonts w:hint="eastAsia" w:ascii="仿宋_GB2312" w:hAnsi="宋体" w:eastAsia="仿宋_GB2312" w:cs="Times New Roman"/>
          <w:b w:val="0"/>
          <w:bCs w:val="0"/>
          <w:color w:val="auto"/>
          <w:spacing w:val="-4"/>
          <w:sz w:val="28"/>
          <w:szCs w:val="28"/>
          <w:lang w:val="en-US" w:eastAsia="zh-CN"/>
        </w:rPr>
        <w:t>4702.44</w:t>
      </w:r>
      <w:r>
        <w:rPr>
          <w:rStyle w:val="16"/>
          <w:rFonts w:hint="eastAsia" w:ascii="仿宋_GB2312" w:hAnsi="宋体" w:eastAsia="仿宋_GB2312" w:cs="Times New Roman"/>
          <w:b w:val="0"/>
          <w:bCs w:val="0"/>
          <w:color w:val="auto"/>
          <w:spacing w:val="-4"/>
          <w:sz w:val="28"/>
          <w:szCs w:val="28"/>
        </w:rPr>
        <w:t>万元，比上年增加</w:t>
      </w:r>
      <w:r>
        <w:rPr>
          <w:rStyle w:val="16"/>
          <w:rFonts w:hint="eastAsia" w:ascii="仿宋_GB2312" w:hAnsi="宋体" w:eastAsia="仿宋_GB2312" w:cs="Times New Roman"/>
          <w:b w:val="0"/>
          <w:bCs w:val="0"/>
          <w:color w:val="auto"/>
          <w:spacing w:val="-4"/>
          <w:sz w:val="28"/>
          <w:szCs w:val="28"/>
          <w:lang w:val="en-US" w:eastAsia="zh-CN"/>
        </w:rPr>
        <w:t>3539.95</w:t>
      </w:r>
      <w:r>
        <w:rPr>
          <w:rStyle w:val="16"/>
          <w:rFonts w:hint="eastAsia" w:ascii="仿宋_GB2312" w:hAnsi="宋体" w:eastAsia="仿宋_GB2312" w:cs="Times New Roman"/>
          <w:b w:val="0"/>
          <w:bCs w:val="0"/>
          <w:color w:val="auto"/>
          <w:spacing w:val="-4"/>
          <w:sz w:val="28"/>
          <w:szCs w:val="28"/>
        </w:rPr>
        <w:t>万元，原因是：</w:t>
      </w:r>
      <w:r>
        <w:rPr>
          <w:rStyle w:val="16"/>
          <w:rFonts w:hint="eastAsia" w:ascii="仿宋_GB2312" w:hAnsi="宋体" w:eastAsia="仿宋_GB2312" w:cs="Times New Roman"/>
          <w:b w:val="0"/>
          <w:bCs w:val="0"/>
          <w:color w:val="auto"/>
          <w:spacing w:val="-4"/>
          <w:sz w:val="28"/>
          <w:szCs w:val="28"/>
          <w:lang w:eastAsia="zh-CN"/>
        </w:rPr>
        <w:t>本年度有新增固定资产</w:t>
      </w:r>
      <w:r>
        <w:rPr>
          <w:rStyle w:val="16"/>
          <w:rFonts w:hint="eastAsia" w:ascii="仿宋_GB2312" w:hAnsi="宋体" w:eastAsia="仿宋_GB2312" w:cs="Times New Roman"/>
          <w:b w:val="0"/>
          <w:bCs w:val="0"/>
          <w:color w:val="auto"/>
          <w:spacing w:val="-4"/>
          <w:sz w:val="28"/>
          <w:szCs w:val="28"/>
        </w:rPr>
        <w:t xml:space="preserve"> 。</w:t>
      </w:r>
    </w:p>
    <w:p>
      <w:pPr>
        <w:spacing w:line="360" w:lineRule="auto"/>
        <w:ind w:firstLine="544" w:firstLineChars="200"/>
        <w:rPr>
          <w:rStyle w:val="16"/>
          <w:rFonts w:hint="eastAsia" w:ascii="仿宋_GB2312" w:hAnsi="宋体" w:eastAsia="仿宋_GB2312" w:cs="Times New Roman"/>
          <w:b w:val="0"/>
          <w:bCs w:val="0"/>
          <w:color w:val="auto"/>
          <w:spacing w:val="-4"/>
          <w:sz w:val="28"/>
          <w:szCs w:val="28"/>
          <w:lang w:eastAsia="zh-CN"/>
        </w:rPr>
      </w:pPr>
      <w:r>
        <w:rPr>
          <w:rStyle w:val="16"/>
          <w:rFonts w:hint="eastAsia" w:ascii="仿宋_GB2312" w:hAnsi="宋体" w:eastAsia="仿宋_GB2312" w:cs="Times New Roman"/>
          <w:b w:val="0"/>
          <w:bCs w:val="0"/>
          <w:color w:val="auto"/>
          <w:spacing w:val="-4"/>
          <w:sz w:val="28"/>
          <w:szCs w:val="28"/>
        </w:rPr>
        <w:t>实际在用固定资产</w:t>
      </w:r>
      <w:r>
        <w:rPr>
          <w:rStyle w:val="16"/>
          <w:rFonts w:hint="eastAsia" w:ascii="仿宋_GB2312" w:hAnsi="宋体" w:eastAsia="仿宋_GB2312" w:cs="Times New Roman"/>
          <w:b w:val="0"/>
          <w:bCs w:val="0"/>
          <w:color w:val="auto"/>
          <w:spacing w:val="-4"/>
          <w:sz w:val="28"/>
          <w:szCs w:val="28"/>
          <w:lang w:val="en-US" w:eastAsia="zh-CN"/>
        </w:rPr>
        <w:t>4702.44</w:t>
      </w:r>
      <w:r>
        <w:rPr>
          <w:rStyle w:val="16"/>
          <w:rFonts w:hint="eastAsia" w:ascii="仿宋_GB2312" w:hAnsi="宋体" w:eastAsia="仿宋_GB2312" w:cs="Times New Roman"/>
          <w:b w:val="0"/>
          <w:bCs w:val="0"/>
          <w:color w:val="auto"/>
          <w:spacing w:val="-4"/>
          <w:sz w:val="28"/>
          <w:szCs w:val="28"/>
        </w:rPr>
        <w:t>万元，固定资产利用率</w:t>
      </w:r>
      <w:r>
        <w:rPr>
          <w:rStyle w:val="16"/>
          <w:rFonts w:hint="eastAsia" w:ascii="仿宋_GB2312" w:hAnsi="宋体" w:eastAsia="仿宋_GB2312" w:cs="Times New Roman"/>
          <w:b w:val="0"/>
          <w:bCs w:val="0"/>
          <w:color w:val="auto"/>
          <w:spacing w:val="-4"/>
          <w:sz w:val="28"/>
          <w:szCs w:val="28"/>
          <w:lang w:val="en-US" w:eastAsia="zh-CN"/>
        </w:rPr>
        <w:t>100</w:t>
      </w:r>
      <w:r>
        <w:rPr>
          <w:rStyle w:val="16"/>
          <w:rFonts w:hint="eastAsia" w:ascii="仿宋_GB2312" w:hAnsi="宋体" w:eastAsia="仿宋_GB2312" w:cs="Times New Roman"/>
          <w:b w:val="0"/>
          <w:bCs w:val="0"/>
          <w:color w:val="auto"/>
          <w:spacing w:val="-4"/>
          <w:sz w:val="28"/>
          <w:szCs w:val="28"/>
        </w:rPr>
        <w:t>%</w:t>
      </w:r>
      <w:r>
        <w:rPr>
          <w:rStyle w:val="16"/>
          <w:rFonts w:hint="eastAsia" w:ascii="仿宋_GB2312" w:hAnsi="宋体" w:eastAsia="仿宋_GB2312" w:cs="Times New Roman"/>
          <w:b w:val="0"/>
          <w:bCs w:val="0"/>
          <w:color w:val="auto"/>
          <w:spacing w:val="-4"/>
          <w:sz w:val="28"/>
          <w:szCs w:val="28"/>
          <w:lang w:eastAsia="zh-CN"/>
        </w:rPr>
        <w:t>。</w:t>
      </w:r>
    </w:p>
    <w:p>
      <w:pPr>
        <w:pStyle w:val="2"/>
        <w:spacing w:line="360" w:lineRule="auto"/>
        <w:rPr>
          <w:rStyle w:val="16"/>
          <w:rFonts w:ascii="仿宋" w:hAnsi="仿宋" w:eastAsia="仿宋"/>
          <w:b/>
          <w:bCs/>
        </w:rPr>
      </w:pPr>
      <w:bookmarkStart w:id="25" w:name="_Toc70450312"/>
      <w:r>
        <w:rPr>
          <w:rStyle w:val="16"/>
          <w:rFonts w:hint="eastAsia" w:ascii="仿宋" w:hAnsi="仿宋" w:eastAsia="仿宋"/>
          <w:b/>
          <w:bCs/>
        </w:rPr>
        <w:t>（二）资产管理情况</w:t>
      </w:r>
      <w:bookmarkEnd w:id="25"/>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spacing w:val="-4"/>
          <w:sz w:val="28"/>
          <w:szCs w:val="28"/>
        </w:rPr>
      </w:pPr>
    </w:p>
    <w:p>
      <w:pPr>
        <w:pStyle w:val="4"/>
        <w:spacing w:line="360" w:lineRule="auto"/>
        <w:rPr>
          <w:rFonts w:ascii="仿宋" w:hAnsi="仿宋" w:eastAsia="仿宋"/>
          <w:sz w:val="36"/>
          <w:szCs w:val="36"/>
          <w:lang w:bidi="ar"/>
        </w:rPr>
      </w:pPr>
      <w:bookmarkStart w:id="26" w:name="_Toc70450313"/>
      <w:r>
        <w:rPr>
          <w:rFonts w:hint="eastAsia" w:ascii="仿宋" w:hAnsi="仿宋" w:eastAsia="仿宋"/>
          <w:sz w:val="36"/>
          <w:szCs w:val="36"/>
          <w:lang w:bidi="ar"/>
        </w:rPr>
        <w:t>五、部门单位整体支出绩效情况</w:t>
      </w:r>
      <w:bookmarkEnd w:id="26"/>
    </w:p>
    <w:p>
      <w:pPr>
        <w:pStyle w:val="2"/>
        <w:spacing w:line="360" w:lineRule="auto"/>
        <w:ind w:firstLine="643" w:firstLineChars="200"/>
        <w:rPr>
          <w:rStyle w:val="16"/>
          <w:rFonts w:ascii="仿宋" w:hAnsi="仿宋" w:eastAsia="仿宋"/>
          <w:b/>
          <w:bCs/>
        </w:rPr>
      </w:pPr>
      <w:bookmarkStart w:id="27" w:name="_Toc70450314"/>
      <w:r>
        <w:rPr>
          <w:rStyle w:val="16"/>
          <w:rFonts w:hint="eastAsia" w:ascii="仿宋" w:hAnsi="仿宋" w:eastAsia="仿宋"/>
          <w:b/>
          <w:bCs/>
        </w:rPr>
        <w:t>（一）经济效益评价</w:t>
      </w:r>
      <w:bookmarkEnd w:id="27"/>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hint="eastAsia" w:ascii="仿宋_GB2312" w:hAnsi="宋体" w:eastAsia="仿宋_GB2312"/>
          <w:b w:val="0"/>
          <w:bCs w:val="0"/>
          <w:spacing w:val="-4"/>
          <w:sz w:val="28"/>
          <w:szCs w:val="28"/>
          <w:lang w:val="en-US" w:eastAsia="zh-CN"/>
        </w:rPr>
        <w:t>741.49</w:t>
      </w:r>
      <w:r>
        <w:rPr>
          <w:rStyle w:val="16"/>
          <w:rFonts w:hint="eastAsia" w:ascii="仿宋_GB2312" w:hAnsi="宋体" w:eastAsia="仿宋_GB2312"/>
          <w:b w:val="0"/>
          <w:bCs w:val="0"/>
          <w:spacing w:val="-4"/>
          <w:sz w:val="28"/>
          <w:szCs w:val="28"/>
        </w:rPr>
        <w:t>万元，年中调整</w:t>
      </w:r>
      <w:r>
        <w:rPr>
          <w:rStyle w:val="16"/>
          <w:rFonts w:hint="eastAsia" w:ascii="仿宋_GB2312" w:hAnsi="宋体" w:eastAsia="仿宋_GB2312"/>
          <w:b w:val="0"/>
          <w:bCs w:val="0"/>
          <w:spacing w:val="-4"/>
          <w:sz w:val="28"/>
          <w:szCs w:val="28"/>
          <w:lang w:val="en-US" w:eastAsia="zh-CN"/>
        </w:rPr>
        <w:t>625.7</w:t>
      </w:r>
      <w:r>
        <w:rPr>
          <w:rStyle w:val="16"/>
          <w:rFonts w:hint="eastAsia" w:ascii="仿宋_GB2312" w:hAnsi="宋体" w:eastAsia="仿宋_GB2312"/>
          <w:b w:val="0"/>
          <w:bCs w:val="0"/>
          <w:spacing w:val="-4"/>
          <w:sz w:val="28"/>
          <w:szCs w:val="28"/>
        </w:rPr>
        <w:t>万元，截止12月底支出</w:t>
      </w:r>
      <w:r>
        <w:rPr>
          <w:rStyle w:val="16"/>
          <w:rFonts w:hint="eastAsia" w:ascii="仿宋_GB2312" w:hAnsi="宋体" w:eastAsia="仿宋_GB2312"/>
          <w:b w:val="0"/>
          <w:bCs w:val="0"/>
          <w:spacing w:val="-4"/>
          <w:sz w:val="28"/>
          <w:szCs w:val="28"/>
          <w:lang w:val="en-US" w:eastAsia="zh-CN"/>
        </w:rPr>
        <w:t>1367.19</w:t>
      </w:r>
      <w:r>
        <w:rPr>
          <w:rStyle w:val="16"/>
          <w:rFonts w:hint="eastAsia" w:ascii="仿宋_GB2312" w:hAnsi="宋体" w:eastAsia="仿宋_GB2312"/>
          <w:b w:val="0"/>
          <w:bCs w:val="0"/>
          <w:spacing w:val="-4"/>
          <w:sz w:val="28"/>
          <w:szCs w:val="28"/>
        </w:rPr>
        <w:t>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cs="Times New Roman"/>
          <w:b w:val="0"/>
          <w:bCs w:val="0"/>
          <w:spacing w:val="-4"/>
          <w:sz w:val="28"/>
          <w:szCs w:val="28"/>
          <w:lang w:val="en-US" w:eastAsia="zh-CN"/>
        </w:rPr>
      </w:pPr>
      <w:r>
        <w:rPr>
          <w:rStyle w:val="16"/>
          <w:rFonts w:hint="eastAsia" w:ascii="仿宋_GB2312" w:hAnsi="宋体" w:eastAsia="仿宋_GB2312" w:cs="Times New Roman"/>
          <w:b w:val="0"/>
          <w:bCs w:val="0"/>
          <w:spacing w:val="-4"/>
          <w:sz w:val="28"/>
          <w:szCs w:val="28"/>
          <w:lang w:val="en-US" w:eastAsia="zh-CN"/>
        </w:rPr>
        <w:t>1、预算资金执行过程中均按照年初预算分配情况均做到专款专用，未出现资金侵、挪占情况。</w:t>
      </w:r>
    </w:p>
    <w:p>
      <w:pPr>
        <w:spacing w:line="360" w:lineRule="auto"/>
        <w:ind w:firstLine="544" w:firstLineChars="200"/>
        <w:rPr>
          <w:rStyle w:val="16"/>
          <w:rFonts w:hint="eastAsia" w:ascii="仿宋_GB2312" w:hAnsi="宋体" w:eastAsia="仿宋_GB2312" w:cs="Times New Roman"/>
          <w:b w:val="0"/>
          <w:bCs w:val="0"/>
          <w:spacing w:val="-4"/>
          <w:sz w:val="28"/>
          <w:szCs w:val="28"/>
          <w:lang w:val="en-US" w:eastAsia="zh-CN"/>
        </w:rPr>
      </w:pPr>
      <w:r>
        <w:rPr>
          <w:rStyle w:val="16"/>
          <w:rFonts w:hint="eastAsia" w:ascii="仿宋_GB2312" w:hAnsi="宋体" w:eastAsia="仿宋_GB2312" w:cs="Times New Roman"/>
          <w:b w:val="0"/>
          <w:bCs w:val="0"/>
          <w:spacing w:val="-4"/>
          <w:sz w:val="28"/>
          <w:szCs w:val="28"/>
          <w:lang w:val="en-US" w:eastAsia="zh-CN"/>
        </w:rPr>
        <w:t>2、全年按照部门预算进行成本控制，全部控制在厉行节约指标数内。其他支出按财政部门下达的计划实施，全年没有项目超支。</w:t>
      </w:r>
    </w:p>
    <w:p>
      <w:pPr>
        <w:pStyle w:val="2"/>
        <w:spacing w:line="360" w:lineRule="auto"/>
        <w:ind w:firstLine="643" w:firstLineChars="200"/>
        <w:rPr>
          <w:rStyle w:val="16"/>
          <w:rFonts w:ascii="仿宋" w:hAnsi="仿宋" w:eastAsia="仿宋"/>
          <w:b/>
          <w:bCs/>
        </w:rPr>
      </w:pPr>
      <w:bookmarkStart w:id="28" w:name="_Toc70450315"/>
      <w:r>
        <w:rPr>
          <w:rStyle w:val="16"/>
          <w:rFonts w:hint="eastAsia" w:ascii="仿宋" w:hAnsi="仿宋" w:eastAsia="仿宋"/>
          <w:b/>
          <w:bCs/>
        </w:rPr>
        <w:t>（二）效率性评价</w:t>
      </w:r>
      <w:bookmarkEnd w:id="28"/>
    </w:p>
    <w:p>
      <w:pPr>
        <w:spacing w:line="360" w:lineRule="auto"/>
        <w:ind w:firstLine="544" w:firstLineChars="200"/>
        <w:rPr>
          <w:rStyle w:val="16"/>
          <w:rFonts w:hint="eastAsia" w:ascii="仿宋_GB2312" w:hAnsi="宋体" w:eastAsia="仿宋_GB2312" w:cs="Times New Roman"/>
          <w:b w:val="0"/>
          <w:bCs w:val="0"/>
          <w:spacing w:val="-4"/>
          <w:sz w:val="28"/>
          <w:szCs w:val="28"/>
          <w:lang w:val="en-US" w:eastAsia="zh-CN"/>
        </w:rPr>
      </w:pPr>
      <w:r>
        <w:rPr>
          <w:rStyle w:val="16"/>
          <w:rFonts w:hint="eastAsia" w:ascii="仿宋_GB2312" w:hAnsi="宋体" w:eastAsia="仿宋_GB2312" w:cs="Times New Roman"/>
          <w:b w:val="0"/>
          <w:bCs w:val="0"/>
          <w:spacing w:val="-4"/>
          <w:sz w:val="28"/>
          <w:szCs w:val="28"/>
          <w:lang w:val="en-US" w:eastAsia="zh-CN"/>
        </w:rPr>
        <w:t>2021年，在县级财政的大力支持和局党委的正确领导下，特克斯县人民法院迎难而上、务实重干，积极推动各项工作取得了新的进展，为促进经济持续健康发展与社会和谐稳定提供了有力的经济支撑和保障。</w:t>
      </w:r>
    </w:p>
    <w:p>
      <w:pPr>
        <w:spacing w:line="360" w:lineRule="auto"/>
        <w:ind w:firstLine="544" w:firstLineChars="200"/>
        <w:rPr>
          <w:rStyle w:val="16"/>
          <w:rFonts w:hint="eastAsia" w:ascii="仿宋_GB2312" w:hAnsi="宋体" w:eastAsia="仿宋_GB2312"/>
          <w:b w:val="0"/>
          <w:bCs w:val="0"/>
          <w:spacing w:val="-4"/>
          <w:sz w:val="28"/>
          <w:szCs w:val="28"/>
          <w:highlight w:val="none"/>
          <w:lang w:eastAsia="zh-CN"/>
        </w:rPr>
      </w:pPr>
      <w:r>
        <w:rPr>
          <w:rStyle w:val="16"/>
          <w:rFonts w:hint="eastAsia" w:ascii="仿宋_GB2312" w:hAnsi="宋体" w:eastAsia="仿宋_GB2312"/>
          <w:b w:val="0"/>
          <w:bCs w:val="0"/>
          <w:spacing w:val="-4"/>
          <w:sz w:val="28"/>
          <w:szCs w:val="28"/>
          <w:highlight w:val="none"/>
        </w:rPr>
        <w:t>1、圆满完成</w:t>
      </w:r>
      <w:r>
        <w:rPr>
          <w:rStyle w:val="16"/>
          <w:rFonts w:hint="eastAsia" w:ascii="仿宋_GB2312" w:hAnsi="宋体" w:eastAsia="仿宋_GB2312"/>
          <w:b w:val="0"/>
          <w:bCs w:val="0"/>
          <w:spacing w:val="-4"/>
          <w:sz w:val="28"/>
          <w:szCs w:val="28"/>
          <w:highlight w:val="none"/>
          <w:lang w:eastAsia="zh-CN"/>
        </w:rPr>
        <w:t>特克斯县全县人民的民事、刑事、执行等</w:t>
      </w:r>
      <w:r>
        <w:rPr>
          <w:rStyle w:val="16"/>
          <w:rFonts w:hint="eastAsia" w:ascii="仿宋_GB2312" w:hAnsi="宋体" w:eastAsia="仿宋_GB2312"/>
          <w:b w:val="0"/>
          <w:bCs w:val="0"/>
          <w:spacing w:val="-4"/>
          <w:sz w:val="28"/>
          <w:szCs w:val="28"/>
          <w:highlight w:val="none"/>
        </w:rPr>
        <w:t>工作</w:t>
      </w:r>
      <w:r>
        <w:rPr>
          <w:rStyle w:val="16"/>
          <w:rFonts w:hint="eastAsia" w:ascii="仿宋_GB2312" w:hAnsi="宋体" w:eastAsia="仿宋_GB2312"/>
          <w:b w:val="0"/>
          <w:bCs w:val="0"/>
          <w:spacing w:val="-4"/>
          <w:sz w:val="28"/>
          <w:szCs w:val="28"/>
          <w:highlight w:val="none"/>
          <w:lang w:eastAsia="zh-CN"/>
        </w:rPr>
        <w:t>。</w:t>
      </w:r>
    </w:p>
    <w:p>
      <w:pPr>
        <w:tabs>
          <w:tab w:val="left" w:pos="312"/>
        </w:tabs>
        <w:spacing w:line="360" w:lineRule="auto"/>
        <w:ind w:firstLine="544" w:firstLineChars="200"/>
        <w:rPr>
          <w:rStyle w:val="16"/>
          <w:rFonts w:ascii="仿宋_GB2312" w:hAnsi="宋体" w:eastAsia="仿宋_GB2312"/>
          <w:b w:val="0"/>
          <w:bCs w:val="0"/>
          <w:spacing w:val="-4"/>
          <w:sz w:val="28"/>
          <w:szCs w:val="28"/>
          <w:highlight w:val="none"/>
        </w:rPr>
      </w:pPr>
      <w:r>
        <w:rPr>
          <w:rStyle w:val="16"/>
          <w:rFonts w:ascii="仿宋_GB2312" w:hAnsi="宋体" w:eastAsia="仿宋_GB2312"/>
          <w:b w:val="0"/>
          <w:bCs w:val="0"/>
          <w:spacing w:val="-4"/>
          <w:sz w:val="28"/>
          <w:szCs w:val="28"/>
          <w:highlight w:val="none"/>
        </w:rPr>
        <w:t>2</w:t>
      </w:r>
      <w:r>
        <w:rPr>
          <w:rStyle w:val="16"/>
          <w:rFonts w:hint="eastAsia" w:ascii="仿宋_GB2312" w:hAnsi="宋体" w:eastAsia="仿宋_GB2312"/>
          <w:b w:val="0"/>
          <w:bCs w:val="0"/>
          <w:spacing w:val="-4"/>
          <w:sz w:val="28"/>
          <w:szCs w:val="28"/>
          <w:highlight w:val="none"/>
        </w:rPr>
        <w:t>、</w:t>
      </w:r>
      <w:r>
        <w:rPr>
          <w:rStyle w:val="16"/>
          <w:rFonts w:hint="eastAsia" w:ascii="仿宋_GB2312" w:hAnsi="宋体" w:eastAsia="仿宋_GB2312"/>
          <w:b w:val="0"/>
          <w:bCs w:val="0"/>
          <w:spacing w:val="-4"/>
          <w:sz w:val="28"/>
          <w:szCs w:val="28"/>
          <w:highlight w:val="none"/>
          <w:lang w:eastAsia="zh-CN"/>
        </w:rPr>
        <w:t>特克斯县全县人民的民事、刑事、执行等</w:t>
      </w:r>
      <w:r>
        <w:rPr>
          <w:rStyle w:val="16"/>
          <w:rFonts w:hint="eastAsia" w:ascii="仿宋_GB2312" w:hAnsi="宋体" w:eastAsia="仿宋_GB2312"/>
          <w:b w:val="0"/>
          <w:bCs w:val="0"/>
          <w:spacing w:val="-4"/>
          <w:sz w:val="28"/>
          <w:szCs w:val="28"/>
          <w:highlight w:val="none"/>
        </w:rPr>
        <w:t>工作</w:t>
      </w:r>
      <w:r>
        <w:rPr>
          <w:rStyle w:val="16"/>
          <w:rFonts w:hint="eastAsia" w:ascii="仿宋_GB2312" w:hAnsi="宋体" w:eastAsia="仿宋_GB2312"/>
          <w:b w:val="0"/>
          <w:bCs w:val="0"/>
          <w:spacing w:val="-4"/>
          <w:sz w:val="28"/>
          <w:szCs w:val="28"/>
          <w:highlight w:val="none"/>
          <w:lang w:eastAsia="zh-CN"/>
        </w:rPr>
        <w:t>，各项工作专项成效显著，</w:t>
      </w:r>
      <w:r>
        <w:rPr>
          <w:rStyle w:val="16"/>
          <w:rFonts w:hint="eastAsia" w:ascii="仿宋_GB2312" w:hAnsi="宋体" w:eastAsia="仿宋_GB2312" w:cs="Times New Roman"/>
          <w:b w:val="0"/>
          <w:bCs w:val="0"/>
          <w:spacing w:val="-4"/>
          <w:sz w:val="28"/>
          <w:szCs w:val="28"/>
          <w:highlight w:val="none"/>
          <w:lang w:val="en-US" w:eastAsia="zh-CN"/>
        </w:rPr>
        <w:t>在审判、执行上是严格遵守各项财经纪律。</w:t>
      </w:r>
    </w:p>
    <w:p>
      <w:pPr>
        <w:pStyle w:val="20"/>
        <w:numPr>
          <w:ilvl w:val="0"/>
          <w:numId w:val="0"/>
        </w:numPr>
        <w:tabs>
          <w:tab w:val="left" w:pos="312"/>
        </w:tabs>
        <w:spacing w:line="360" w:lineRule="auto"/>
        <w:ind w:leftChars="200"/>
        <w:jc w:val="left"/>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lang w:val="en-US" w:eastAsia="zh-CN"/>
        </w:rPr>
        <w:t>3、</w:t>
      </w:r>
      <w:r>
        <w:rPr>
          <w:rStyle w:val="16"/>
          <w:rFonts w:hint="eastAsia" w:ascii="仿宋_GB2312" w:hAnsi="宋体" w:eastAsia="仿宋_GB2312"/>
          <w:b w:val="0"/>
          <w:bCs w:val="0"/>
          <w:spacing w:val="-4"/>
          <w:sz w:val="28"/>
          <w:szCs w:val="28"/>
          <w:highlight w:val="none"/>
          <w:lang w:eastAsia="zh-CN"/>
        </w:rPr>
        <w:t>特克斯县全县人民的民事、刑事、执行等</w:t>
      </w:r>
      <w:r>
        <w:rPr>
          <w:rStyle w:val="16"/>
          <w:rFonts w:hint="eastAsia" w:ascii="仿宋_GB2312" w:hAnsi="宋体" w:eastAsia="仿宋_GB2312"/>
          <w:b w:val="0"/>
          <w:bCs w:val="0"/>
          <w:spacing w:val="-4"/>
          <w:sz w:val="28"/>
          <w:szCs w:val="28"/>
          <w:highlight w:val="none"/>
        </w:rPr>
        <w:t>工作成效显著</w:t>
      </w:r>
      <w:r>
        <w:rPr>
          <w:rStyle w:val="16"/>
          <w:rFonts w:hint="eastAsia" w:ascii="仿宋_GB2312" w:hAnsi="宋体" w:eastAsia="仿宋_GB2312"/>
          <w:b w:val="0"/>
          <w:bCs w:val="0"/>
          <w:spacing w:val="-4"/>
          <w:sz w:val="28"/>
          <w:szCs w:val="28"/>
          <w:highlight w:val="none"/>
          <w:lang w:eastAsia="zh-CN"/>
        </w:rPr>
        <w:t>。</w:t>
      </w:r>
    </w:p>
    <w:p>
      <w:pPr>
        <w:pStyle w:val="2"/>
        <w:ind w:firstLine="544" w:firstLineChars="200"/>
        <w:rPr>
          <w:rFonts w:hint="eastAsia" w:eastAsia="仿宋_GB2312"/>
          <w:highlight w:val="none"/>
          <w:lang w:val="en-US" w:eastAsia="zh-CN"/>
        </w:rPr>
      </w:pPr>
      <w:r>
        <w:rPr>
          <w:rStyle w:val="16"/>
          <w:rFonts w:hint="eastAsia" w:ascii="仿宋_GB2312" w:hAnsi="宋体" w:eastAsia="仿宋_GB2312"/>
          <w:b w:val="0"/>
          <w:bCs w:val="0"/>
          <w:spacing w:val="-4"/>
          <w:sz w:val="28"/>
          <w:szCs w:val="28"/>
          <w:highlight w:val="none"/>
          <w:lang w:val="en-US" w:eastAsia="zh-CN"/>
        </w:rPr>
        <w:t>4、</w:t>
      </w:r>
      <w:r>
        <w:rPr>
          <w:rStyle w:val="16"/>
          <w:rFonts w:hint="eastAsia" w:ascii="仿宋_GB2312" w:hAnsi="宋体" w:eastAsia="仿宋_GB2312"/>
          <w:b w:val="0"/>
          <w:bCs w:val="0"/>
          <w:spacing w:val="-4"/>
          <w:sz w:val="28"/>
          <w:szCs w:val="28"/>
          <w:highlight w:val="none"/>
          <w:lang w:eastAsia="zh-CN"/>
        </w:rPr>
        <w:t>特克斯县全县人民的民事、刑事、执行等</w:t>
      </w:r>
      <w:r>
        <w:rPr>
          <w:rStyle w:val="16"/>
          <w:rFonts w:hint="eastAsia" w:ascii="仿宋_GB2312" w:hAnsi="宋体" w:eastAsia="仿宋_GB2312"/>
          <w:b w:val="0"/>
          <w:bCs w:val="0"/>
          <w:spacing w:val="-4"/>
          <w:sz w:val="28"/>
          <w:szCs w:val="28"/>
          <w:highlight w:val="none"/>
        </w:rPr>
        <w:t>全面达标，群众满意度高</w:t>
      </w:r>
      <w:r>
        <w:rPr>
          <w:rStyle w:val="16"/>
          <w:rFonts w:hint="eastAsia" w:ascii="仿宋_GB2312" w:hAnsi="宋体" w:eastAsia="仿宋_GB2312"/>
          <w:b w:val="0"/>
          <w:bCs w:val="0"/>
          <w:spacing w:val="-4"/>
          <w:sz w:val="28"/>
          <w:szCs w:val="28"/>
          <w:highlight w:val="none"/>
          <w:lang w:eastAsia="zh-CN"/>
        </w:rPr>
        <w:t>。</w:t>
      </w:r>
    </w:p>
    <w:p>
      <w:pPr>
        <w:spacing w:line="360" w:lineRule="auto"/>
        <w:ind w:firstLine="544" w:firstLineChars="200"/>
        <w:rPr>
          <w:rStyle w:val="16"/>
          <w:rFonts w:hint="eastAsia" w:ascii="仿宋_GB2312" w:hAnsi="宋体" w:eastAsia="仿宋_GB2312" w:cs="Times New Roman"/>
          <w:b w:val="0"/>
          <w:bCs w:val="0"/>
          <w:spacing w:val="-4"/>
          <w:sz w:val="28"/>
          <w:szCs w:val="28"/>
          <w:highlight w:val="none"/>
          <w:lang w:val="en-US" w:eastAsia="zh-CN"/>
        </w:rPr>
      </w:pPr>
      <w:bookmarkStart w:id="29" w:name="_Toc70450316"/>
      <w:r>
        <w:rPr>
          <w:rStyle w:val="16"/>
          <w:rFonts w:hint="eastAsia" w:ascii="仿宋_GB2312" w:hAnsi="宋体" w:eastAsia="仿宋_GB2312" w:cs="Times New Roman"/>
          <w:b w:val="0"/>
          <w:bCs w:val="0"/>
          <w:spacing w:val="-4"/>
          <w:sz w:val="28"/>
          <w:szCs w:val="28"/>
          <w:highlight w:val="none"/>
          <w:lang w:val="en-US" w:eastAsia="zh-CN"/>
        </w:rPr>
        <w:t>我院各项工作实施及资金使用情况均在绩效目标设定时限完成。预算安排的基本支出保障了正常的工作运转，预算安排的项目支出非常必要，在执行上是严格遵守各项财经纪律，在项目资金的使用上也是放的心的，严守法律底线、纪律底线、道德底线。</w:t>
      </w:r>
    </w:p>
    <w:p>
      <w:pPr>
        <w:pStyle w:val="2"/>
        <w:spacing w:line="360" w:lineRule="auto"/>
        <w:ind w:firstLine="643" w:firstLineChars="200"/>
        <w:rPr>
          <w:rStyle w:val="16"/>
          <w:rFonts w:ascii="仿宋" w:hAnsi="仿宋" w:eastAsia="仿宋"/>
          <w:b/>
          <w:bCs/>
        </w:rPr>
      </w:pPr>
      <w:r>
        <w:rPr>
          <w:rStyle w:val="16"/>
          <w:rFonts w:hint="eastAsia" w:ascii="仿宋" w:hAnsi="仿宋" w:eastAsia="仿宋"/>
          <w:b/>
          <w:bCs/>
        </w:rPr>
        <w:t>（三）有效性评价</w:t>
      </w:r>
      <w:bookmarkEnd w:id="29"/>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w:t>
      </w:r>
      <w:r>
        <w:rPr>
          <w:rStyle w:val="16"/>
          <w:rFonts w:hint="eastAsia" w:ascii="仿宋_GB2312" w:hAnsi="宋体" w:eastAsia="仿宋_GB2312"/>
          <w:b w:val="0"/>
          <w:bCs w:val="0"/>
          <w:color w:val="auto"/>
          <w:spacing w:val="-4"/>
          <w:sz w:val="28"/>
          <w:szCs w:val="28"/>
          <w:lang w:eastAsia="zh-CN"/>
        </w:rPr>
        <w:t>部门</w:t>
      </w:r>
      <w:r>
        <w:rPr>
          <w:rStyle w:val="16"/>
          <w:rFonts w:hint="eastAsia" w:ascii="仿宋_GB2312" w:hAnsi="宋体" w:eastAsia="仿宋_GB2312"/>
          <w:b w:val="0"/>
          <w:bCs w:val="0"/>
          <w:color w:val="auto"/>
          <w:spacing w:val="-4"/>
          <w:sz w:val="28"/>
          <w:szCs w:val="28"/>
        </w:rPr>
        <w:t>支出的有效性主要体现在</w:t>
      </w:r>
      <w:r>
        <w:rPr>
          <w:rStyle w:val="16"/>
          <w:rFonts w:hint="eastAsia" w:ascii="仿宋_GB2312" w:hAnsi="宋体" w:eastAsia="仿宋_GB2312"/>
          <w:b w:val="0"/>
          <w:bCs w:val="0"/>
          <w:color w:val="auto"/>
          <w:spacing w:val="-4"/>
          <w:sz w:val="28"/>
          <w:szCs w:val="28"/>
          <w:lang w:eastAsia="zh-CN"/>
        </w:rPr>
        <w:t>特克斯县人民法院</w:t>
      </w:r>
      <w:r>
        <w:rPr>
          <w:rStyle w:val="16"/>
          <w:rFonts w:hint="eastAsia" w:ascii="仿宋_GB2312" w:hAnsi="宋体" w:eastAsia="仿宋_GB2312"/>
          <w:b w:val="0"/>
          <w:bCs w:val="0"/>
          <w:color w:val="auto"/>
          <w:spacing w:val="-4"/>
          <w:sz w:val="28"/>
          <w:szCs w:val="28"/>
        </w:rPr>
        <w:t>各项工作成效上，一是</w:t>
      </w:r>
      <w:r>
        <w:rPr>
          <w:rStyle w:val="16"/>
          <w:rFonts w:hint="eastAsia" w:ascii="仿宋_GB2312" w:hAnsi="宋体" w:eastAsia="仿宋_GB2312"/>
          <w:b w:val="0"/>
          <w:bCs w:val="0"/>
          <w:color w:val="auto"/>
          <w:spacing w:val="-4"/>
          <w:sz w:val="28"/>
          <w:szCs w:val="28"/>
          <w:lang w:eastAsia="zh-CN"/>
        </w:rPr>
        <w:t>责任</w:t>
      </w:r>
      <w:r>
        <w:rPr>
          <w:rStyle w:val="16"/>
          <w:rFonts w:hint="eastAsia" w:ascii="仿宋_GB2312" w:hAnsi="宋体" w:eastAsia="仿宋_GB2312"/>
          <w:b w:val="0"/>
          <w:bCs w:val="0"/>
          <w:color w:val="auto"/>
          <w:spacing w:val="-4"/>
          <w:sz w:val="28"/>
          <w:szCs w:val="28"/>
        </w:rPr>
        <w:t>进一步夯实，二是</w:t>
      </w:r>
      <w:r>
        <w:rPr>
          <w:rStyle w:val="16"/>
          <w:rFonts w:hint="eastAsia" w:ascii="仿宋_GB2312" w:hAnsi="宋体" w:eastAsia="仿宋_GB2312"/>
          <w:b w:val="0"/>
          <w:bCs w:val="0"/>
          <w:color w:val="auto"/>
          <w:spacing w:val="-4"/>
          <w:sz w:val="28"/>
          <w:szCs w:val="28"/>
          <w:lang w:eastAsia="zh-CN"/>
        </w:rPr>
        <w:t>办案</w:t>
      </w:r>
      <w:r>
        <w:rPr>
          <w:rStyle w:val="16"/>
          <w:rFonts w:hint="eastAsia" w:ascii="仿宋_GB2312" w:hAnsi="宋体" w:eastAsia="仿宋_GB2312"/>
          <w:b w:val="0"/>
          <w:bCs w:val="0"/>
          <w:color w:val="auto"/>
          <w:spacing w:val="-4"/>
          <w:sz w:val="28"/>
          <w:szCs w:val="28"/>
        </w:rPr>
        <w:t>能力进一步提升，三是</w:t>
      </w:r>
      <w:r>
        <w:rPr>
          <w:rStyle w:val="16"/>
          <w:rFonts w:hint="eastAsia" w:ascii="仿宋_GB2312" w:hAnsi="宋体" w:eastAsia="仿宋_GB2312"/>
          <w:b w:val="0"/>
          <w:bCs w:val="0"/>
          <w:color w:val="auto"/>
          <w:spacing w:val="-4"/>
          <w:sz w:val="28"/>
          <w:szCs w:val="28"/>
          <w:lang w:eastAsia="zh-CN"/>
        </w:rPr>
        <w:t>办案环境</w:t>
      </w:r>
      <w:r>
        <w:rPr>
          <w:rStyle w:val="16"/>
          <w:rFonts w:hint="eastAsia" w:ascii="仿宋_GB2312" w:hAnsi="宋体" w:eastAsia="仿宋_GB2312"/>
          <w:b w:val="0"/>
          <w:bCs w:val="0"/>
          <w:color w:val="auto"/>
          <w:spacing w:val="-4"/>
          <w:sz w:val="28"/>
          <w:szCs w:val="28"/>
        </w:rPr>
        <w:t>进一步改善，四是</w:t>
      </w:r>
      <w:r>
        <w:rPr>
          <w:rStyle w:val="16"/>
          <w:rFonts w:hint="eastAsia" w:ascii="仿宋_GB2312" w:hAnsi="宋体" w:eastAsia="仿宋_GB2312"/>
          <w:b w:val="0"/>
          <w:bCs w:val="0"/>
          <w:color w:val="auto"/>
          <w:spacing w:val="-4"/>
          <w:sz w:val="28"/>
          <w:szCs w:val="28"/>
          <w:lang w:eastAsia="zh-CN"/>
        </w:rPr>
        <w:t>工作水平</w:t>
      </w:r>
      <w:r>
        <w:rPr>
          <w:rStyle w:val="16"/>
          <w:rFonts w:hint="eastAsia" w:ascii="仿宋_GB2312" w:hAnsi="宋体" w:eastAsia="仿宋_GB2312"/>
          <w:b w:val="0"/>
          <w:bCs w:val="0"/>
          <w:color w:val="auto"/>
          <w:spacing w:val="-4"/>
          <w:sz w:val="28"/>
          <w:szCs w:val="28"/>
        </w:rPr>
        <w:t>进一步提高，五是</w:t>
      </w:r>
      <w:r>
        <w:rPr>
          <w:rStyle w:val="16"/>
          <w:rFonts w:hint="eastAsia" w:ascii="仿宋_GB2312" w:hAnsi="宋体" w:eastAsia="仿宋_GB2312"/>
          <w:b w:val="0"/>
          <w:bCs w:val="0"/>
          <w:color w:val="auto"/>
          <w:spacing w:val="-4"/>
          <w:sz w:val="28"/>
          <w:szCs w:val="28"/>
          <w:lang w:eastAsia="zh-CN"/>
        </w:rPr>
        <w:t>工作效率</w:t>
      </w:r>
      <w:r>
        <w:rPr>
          <w:rStyle w:val="16"/>
          <w:rFonts w:hint="eastAsia" w:ascii="仿宋_GB2312" w:hAnsi="宋体" w:eastAsia="仿宋_GB2312"/>
          <w:b w:val="0"/>
          <w:bCs w:val="0"/>
          <w:color w:val="auto"/>
          <w:spacing w:val="-4"/>
          <w:sz w:val="28"/>
          <w:szCs w:val="28"/>
        </w:rPr>
        <w:t>进一步推进，七是</w:t>
      </w:r>
      <w:r>
        <w:rPr>
          <w:rStyle w:val="16"/>
          <w:rFonts w:hint="eastAsia" w:ascii="仿宋_GB2312" w:hAnsi="宋体" w:eastAsia="仿宋_GB2312"/>
          <w:b w:val="0"/>
          <w:bCs w:val="0"/>
          <w:color w:val="auto"/>
          <w:spacing w:val="-4"/>
          <w:sz w:val="28"/>
          <w:szCs w:val="28"/>
          <w:lang w:eastAsia="zh-CN"/>
        </w:rPr>
        <w:t>受理案件</w:t>
      </w:r>
      <w:r>
        <w:rPr>
          <w:rStyle w:val="16"/>
          <w:rFonts w:hint="eastAsia" w:ascii="仿宋_GB2312" w:hAnsi="宋体" w:eastAsia="仿宋_GB2312"/>
          <w:b w:val="0"/>
          <w:bCs w:val="0"/>
          <w:color w:val="auto"/>
          <w:spacing w:val="-4"/>
          <w:sz w:val="28"/>
          <w:szCs w:val="28"/>
        </w:rPr>
        <w:t>水平进一步增强，详细情况如下：</w:t>
      </w:r>
    </w:p>
    <w:p>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eastAsia="仿宋_GB2312" w:hAnsiTheme="minorEastAsia"/>
          <w:b w:val="0"/>
          <w:spacing w:val="-4"/>
          <w:sz w:val="28"/>
          <w:szCs w:val="28"/>
          <w:lang w:eastAsia="zh-CN"/>
        </w:rPr>
        <w:t>特克斯县人民法院</w:t>
      </w:r>
      <w:r>
        <w:rPr>
          <w:rStyle w:val="16"/>
          <w:rFonts w:hint="eastAsia" w:ascii="仿宋_GB2312" w:eastAsia="仿宋_GB2312" w:hAnsiTheme="minorEastAsia"/>
          <w:b w:val="0"/>
          <w:spacing w:val="-4"/>
          <w:sz w:val="28"/>
          <w:szCs w:val="28"/>
        </w:rPr>
        <w:t>部门单位整体绩效目标共设置一级指标</w:t>
      </w:r>
      <w:r>
        <w:rPr>
          <w:rStyle w:val="16"/>
          <w:rFonts w:hint="eastAsia" w:ascii="仿宋_GB2312" w:eastAsia="仿宋_GB2312" w:hAnsiTheme="minorEastAsia"/>
          <w:b w:val="0"/>
          <w:spacing w:val="-4"/>
          <w:sz w:val="28"/>
          <w:szCs w:val="28"/>
          <w:lang w:val="en-US" w:eastAsia="zh-CN"/>
        </w:rPr>
        <w:t>3</w:t>
      </w:r>
      <w:r>
        <w:rPr>
          <w:rStyle w:val="16"/>
          <w:rFonts w:hint="eastAsia" w:ascii="仿宋_GB2312" w:eastAsia="仿宋_GB2312" w:hAnsiTheme="minorEastAsia"/>
          <w:b w:val="0"/>
          <w:spacing w:val="-4"/>
          <w:sz w:val="28"/>
          <w:szCs w:val="28"/>
        </w:rPr>
        <w:t>个，二级指标</w:t>
      </w:r>
      <w:r>
        <w:rPr>
          <w:rStyle w:val="16"/>
          <w:rFonts w:hint="eastAsia" w:ascii="仿宋_GB2312" w:eastAsia="仿宋_GB2312" w:hAnsiTheme="minorEastAsia"/>
          <w:b w:val="0"/>
          <w:spacing w:val="-4"/>
          <w:sz w:val="28"/>
          <w:szCs w:val="28"/>
          <w:lang w:val="en-US" w:eastAsia="zh-CN"/>
        </w:rPr>
        <w:t>6</w:t>
      </w:r>
      <w:r>
        <w:rPr>
          <w:rStyle w:val="16"/>
          <w:rFonts w:hint="eastAsia" w:ascii="仿宋_GB2312" w:eastAsia="仿宋_GB2312" w:hAnsiTheme="minorEastAsia"/>
          <w:b w:val="0"/>
          <w:spacing w:val="-4"/>
          <w:sz w:val="28"/>
          <w:szCs w:val="28"/>
        </w:rPr>
        <w:t>个，三级指标</w:t>
      </w:r>
      <w:r>
        <w:rPr>
          <w:rStyle w:val="16"/>
          <w:rFonts w:hint="eastAsia" w:ascii="仿宋_GB2312" w:eastAsia="仿宋_GB2312" w:hAnsiTheme="minorEastAsia"/>
          <w:b w:val="0"/>
          <w:spacing w:val="-4"/>
          <w:sz w:val="28"/>
          <w:szCs w:val="28"/>
          <w:lang w:val="en-US" w:eastAsia="zh-CN"/>
        </w:rPr>
        <w:t>11</w:t>
      </w:r>
      <w:r>
        <w:rPr>
          <w:rStyle w:val="16"/>
          <w:rFonts w:hint="eastAsia" w:ascii="仿宋_GB2312" w:eastAsia="仿宋_GB2312" w:hAnsiTheme="minorEastAsia"/>
          <w:b w:val="0"/>
          <w:spacing w:val="-4"/>
          <w:sz w:val="28"/>
          <w:szCs w:val="28"/>
        </w:rPr>
        <w:t>个，详细说明如下</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指标1：保障在职人员人数，指标值：≥</w:t>
      </w:r>
      <w:r>
        <w:rPr>
          <w:rStyle w:val="16"/>
          <w:rFonts w:hint="eastAsia" w:ascii="仿宋_GB2312" w:hAnsi="宋体" w:eastAsia="仿宋_GB2312"/>
          <w:b w:val="0"/>
          <w:spacing w:val="-4"/>
          <w:sz w:val="28"/>
          <w:szCs w:val="28"/>
          <w:lang w:val="en-US" w:eastAsia="zh-CN"/>
        </w:rPr>
        <w:t>5</w:t>
      </w:r>
      <w:r>
        <w:rPr>
          <w:rStyle w:val="16"/>
          <w:rFonts w:hint="eastAsia" w:ascii="仿宋_GB2312" w:hAnsi="宋体" w:eastAsia="仿宋_GB2312"/>
          <w:b w:val="0"/>
          <w:spacing w:val="-4"/>
          <w:sz w:val="28"/>
          <w:szCs w:val="28"/>
        </w:rPr>
        <w:t>8人 ，实际完成值：</w:t>
      </w:r>
      <w:r>
        <w:rPr>
          <w:rStyle w:val="16"/>
          <w:rFonts w:hint="eastAsia" w:ascii="仿宋_GB2312" w:hAnsi="宋体" w:eastAsia="仿宋_GB2312"/>
          <w:b w:val="0"/>
          <w:spacing w:val="-4"/>
          <w:sz w:val="28"/>
          <w:szCs w:val="28"/>
          <w:lang w:val="en-US" w:eastAsia="zh-CN"/>
        </w:rPr>
        <w:t>58人</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取暖面积</w:t>
      </w:r>
      <w:r>
        <w:rPr>
          <w:rStyle w:val="16"/>
          <w:rFonts w:hint="eastAsia" w:ascii="仿宋_GB2312" w:hAnsi="宋体" w:eastAsia="仿宋_GB2312"/>
          <w:b w:val="0"/>
          <w:spacing w:val="-4"/>
          <w:sz w:val="28"/>
          <w:szCs w:val="28"/>
        </w:rPr>
        <w:t>，指标值：≥9879平方米 ，实际完成值：9879平方米，指标完成率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、质量指标：</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1</w:t>
      </w:r>
      <w:r>
        <w:rPr>
          <w:rStyle w:val="16"/>
          <w:rFonts w:hint="eastAsia" w:ascii="仿宋_GB2312" w:hAnsi="宋体" w:eastAsia="仿宋_GB2312"/>
          <w:b w:val="0"/>
          <w:spacing w:val="-4"/>
          <w:sz w:val="28"/>
          <w:szCs w:val="28"/>
        </w:rPr>
        <w:t>：工资及公用经费保障率 ，指标值：≥</w:t>
      </w:r>
      <w:r>
        <w:rPr>
          <w:rStyle w:val="16"/>
          <w:rFonts w:hint="eastAsia" w:ascii="仿宋_GB2312" w:hAnsi="宋体" w:eastAsia="仿宋_GB2312"/>
          <w:b w:val="0"/>
          <w:spacing w:val="-4"/>
          <w:sz w:val="28"/>
          <w:szCs w:val="28"/>
          <w:lang w:val="en-US" w:eastAsia="zh-CN"/>
        </w:rPr>
        <w:t>98%</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98%</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2</w:t>
      </w:r>
      <w:r>
        <w:rPr>
          <w:rStyle w:val="16"/>
          <w:rFonts w:hint="eastAsia" w:ascii="仿宋_GB2312" w:hAnsi="宋体" w:eastAsia="仿宋_GB2312"/>
          <w:b w:val="0"/>
          <w:spacing w:val="-4"/>
          <w:sz w:val="28"/>
          <w:szCs w:val="28"/>
        </w:rPr>
        <w:t>：室内供暖达标率，指标值：指标值：≥</w:t>
      </w:r>
      <w:r>
        <w:rPr>
          <w:rStyle w:val="16"/>
          <w:rFonts w:hint="eastAsia" w:ascii="仿宋_GB2312" w:hAnsi="宋体" w:eastAsia="仿宋_GB2312"/>
          <w:b w:val="0"/>
          <w:spacing w:val="-4"/>
          <w:sz w:val="28"/>
          <w:szCs w:val="28"/>
          <w:lang w:val="en-US" w:eastAsia="zh-CN"/>
        </w:rPr>
        <w:t>99%</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99%</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3</w:t>
      </w:r>
      <w:r>
        <w:rPr>
          <w:rStyle w:val="16"/>
          <w:rFonts w:hint="eastAsia" w:ascii="仿宋_GB2312" w:hAnsi="宋体" w:eastAsia="仿宋_GB2312"/>
          <w:b w:val="0"/>
          <w:spacing w:val="-4"/>
          <w:sz w:val="28"/>
          <w:szCs w:val="28"/>
        </w:rPr>
        <w:t>、时效指标：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指标1：资金发放及时性，指标值：≥</w:t>
      </w:r>
      <w:r>
        <w:rPr>
          <w:rStyle w:val="16"/>
          <w:rFonts w:hint="eastAsia" w:ascii="仿宋_GB2312" w:hAnsi="宋体" w:eastAsia="仿宋_GB2312"/>
          <w:b w:val="0"/>
          <w:spacing w:val="-4"/>
          <w:sz w:val="28"/>
          <w:szCs w:val="28"/>
          <w:lang w:val="en-US" w:eastAsia="zh-CN"/>
        </w:rPr>
        <w:t>98%</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98</w:t>
      </w:r>
      <w:r>
        <w:rPr>
          <w:rStyle w:val="16"/>
          <w:rFonts w:hint="eastAsia" w:ascii="仿宋_GB2312" w:hAnsi="宋体" w:eastAsia="仿宋_GB2312"/>
          <w:b w:val="0"/>
          <w:spacing w:val="-4"/>
          <w:sz w:val="28"/>
          <w:szCs w:val="28"/>
        </w:rPr>
        <w:t>%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：各项工作任务按时完成率，指标值：≥9</w:t>
      </w:r>
      <w:r>
        <w:rPr>
          <w:rStyle w:val="16"/>
          <w:rFonts w:hint="eastAsia" w:ascii="仿宋_GB2312" w:hAnsi="宋体" w:eastAsia="仿宋_GB2312"/>
          <w:b w:val="0"/>
          <w:spacing w:val="-4"/>
          <w:sz w:val="28"/>
          <w:szCs w:val="28"/>
          <w:lang w:val="en-US" w:eastAsia="zh-CN"/>
        </w:rPr>
        <w:t>8</w:t>
      </w:r>
      <w:r>
        <w:rPr>
          <w:rStyle w:val="16"/>
          <w:rFonts w:hint="eastAsia" w:ascii="仿宋_GB2312" w:hAnsi="宋体" w:eastAsia="仿宋_GB2312"/>
          <w:b w:val="0"/>
          <w:spacing w:val="-4"/>
          <w:sz w:val="28"/>
          <w:szCs w:val="28"/>
        </w:rPr>
        <w:t>%，实际完成值：9</w:t>
      </w:r>
      <w:r>
        <w:rPr>
          <w:rStyle w:val="16"/>
          <w:rFonts w:hint="eastAsia" w:ascii="仿宋_GB2312" w:hAnsi="宋体" w:eastAsia="仿宋_GB2312"/>
          <w:b w:val="0"/>
          <w:spacing w:val="-4"/>
          <w:sz w:val="28"/>
          <w:szCs w:val="28"/>
          <w:lang w:val="en-US" w:eastAsia="zh-CN"/>
        </w:rPr>
        <w:t>8</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4</w:t>
      </w:r>
      <w:r>
        <w:rPr>
          <w:rStyle w:val="16"/>
          <w:rFonts w:hint="eastAsia" w:ascii="仿宋_GB2312" w:hAnsi="宋体" w:eastAsia="仿宋_GB2312"/>
          <w:b w:val="0"/>
          <w:spacing w:val="-4"/>
          <w:sz w:val="28"/>
          <w:szCs w:val="28"/>
        </w:rPr>
        <w:t>、成本指标：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指标1：人均支出标准，指标值：≤11.6</w:t>
      </w:r>
      <w:r>
        <w:rPr>
          <w:rStyle w:val="16"/>
          <w:rFonts w:hint="eastAsia" w:ascii="仿宋_GB2312" w:hAnsi="宋体" w:eastAsia="仿宋_GB2312"/>
          <w:b w:val="0"/>
          <w:spacing w:val="-4"/>
          <w:sz w:val="28"/>
          <w:szCs w:val="28"/>
          <w:lang w:val="en-US" w:eastAsia="zh-CN"/>
        </w:rPr>
        <w:t>1</w:t>
      </w:r>
      <w:r>
        <w:rPr>
          <w:rStyle w:val="16"/>
          <w:rFonts w:hint="eastAsia" w:ascii="仿宋_GB2312" w:hAnsi="宋体" w:eastAsia="仿宋_GB2312"/>
          <w:b w:val="0"/>
          <w:spacing w:val="-4"/>
          <w:sz w:val="28"/>
          <w:szCs w:val="28"/>
        </w:rPr>
        <w:t>万元 ，实际完成值：11.6</w:t>
      </w:r>
      <w:r>
        <w:rPr>
          <w:rStyle w:val="16"/>
          <w:rFonts w:hint="eastAsia" w:ascii="仿宋_GB2312" w:hAnsi="宋体" w:eastAsia="仿宋_GB2312"/>
          <w:b w:val="0"/>
          <w:spacing w:val="-4"/>
          <w:sz w:val="28"/>
          <w:szCs w:val="28"/>
          <w:lang w:val="en-US" w:eastAsia="zh-CN"/>
        </w:rPr>
        <w:t>1</w:t>
      </w:r>
      <w:r>
        <w:rPr>
          <w:rStyle w:val="16"/>
          <w:rFonts w:hint="eastAsia" w:ascii="仿宋_GB2312" w:hAnsi="宋体" w:eastAsia="仿宋_GB2312"/>
          <w:b w:val="0"/>
          <w:spacing w:val="-4"/>
          <w:sz w:val="28"/>
          <w:szCs w:val="28"/>
        </w:rPr>
        <w:t>万元，指标完成率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：人均运转支出，指标值：≤1.</w:t>
      </w:r>
      <w:r>
        <w:rPr>
          <w:rStyle w:val="16"/>
          <w:rFonts w:hint="eastAsia" w:ascii="仿宋_GB2312" w:hAnsi="宋体" w:eastAsia="仿宋_GB2312"/>
          <w:b w:val="0"/>
          <w:spacing w:val="-4"/>
          <w:sz w:val="28"/>
          <w:szCs w:val="28"/>
          <w:lang w:val="en-US" w:eastAsia="zh-CN"/>
        </w:rPr>
        <w:t>64</w:t>
      </w:r>
      <w:r>
        <w:rPr>
          <w:rStyle w:val="16"/>
          <w:rFonts w:hint="eastAsia" w:ascii="仿宋_GB2312" w:hAnsi="宋体" w:eastAsia="仿宋_GB2312"/>
          <w:b w:val="0"/>
          <w:spacing w:val="-4"/>
          <w:sz w:val="28"/>
          <w:szCs w:val="28"/>
        </w:rPr>
        <w:t>万元，实际完成值：1.</w:t>
      </w:r>
      <w:r>
        <w:rPr>
          <w:rStyle w:val="16"/>
          <w:rFonts w:hint="eastAsia" w:ascii="仿宋_GB2312" w:hAnsi="宋体" w:eastAsia="仿宋_GB2312"/>
          <w:b w:val="0"/>
          <w:spacing w:val="-4"/>
          <w:sz w:val="28"/>
          <w:szCs w:val="28"/>
          <w:lang w:val="en-US" w:eastAsia="zh-CN"/>
        </w:rPr>
        <w:t>64</w:t>
      </w:r>
      <w:r>
        <w:rPr>
          <w:rStyle w:val="16"/>
          <w:rFonts w:hint="eastAsia" w:ascii="仿宋_GB2312" w:hAnsi="宋体" w:eastAsia="仿宋_GB2312"/>
          <w:b w:val="0"/>
          <w:spacing w:val="-4"/>
          <w:sz w:val="28"/>
          <w:szCs w:val="28"/>
        </w:rPr>
        <w:t>万元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3</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人均供暖标准</w:t>
      </w:r>
      <w:r>
        <w:rPr>
          <w:rStyle w:val="16"/>
          <w:rFonts w:hint="eastAsia" w:ascii="仿宋_GB2312" w:hAnsi="宋体" w:eastAsia="仿宋_GB2312"/>
          <w:b w:val="0"/>
          <w:spacing w:val="-4"/>
          <w:sz w:val="28"/>
          <w:szCs w:val="28"/>
        </w:rPr>
        <w:t>，指标值：≤</w:t>
      </w:r>
      <w:r>
        <w:rPr>
          <w:rStyle w:val="16"/>
          <w:rFonts w:hint="eastAsia" w:ascii="仿宋_GB2312" w:hAnsi="宋体" w:eastAsia="仿宋_GB2312"/>
          <w:b w:val="0"/>
          <w:spacing w:val="-4"/>
          <w:sz w:val="28"/>
          <w:szCs w:val="28"/>
          <w:lang w:val="en-US" w:eastAsia="zh-CN"/>
        </w:rPr>
        <w:t>3140.11</w:t>
      </w:r>
      <w:r>
        <w:rPr>
          <w:rStyle w:val="16"/>
          <w:rFonts w:hint="eastAsia" w:ascii="仿宋_GB2312" w:hAnsi="宋体" w:eastAsia="仿宋_GB2312"/>
          <w:b w:val="0"/>
          <w:spacing w:val="-4"/>
          <w:sz w:val="28"/>
          <w:szCs w:val="28"/>
        </w:rPr>
        <w:t>元</w:t>
      </w:r>
      <w:r>
        <w:rPr>
          <w:rStyle w:val="16"/>
          <w:rFonts w:hint="eastAsia" w:ascii="仿宋_GB2312" w:hAnsi="宋体" w:eastAsia="仿宋_GB2312"/>
          <w:b w:val="0"/>
          <w:spacing w:val="-4"/>
          <w:sz w:val="28"/>
          <w:szCs w:val="28"/>
          <w:lang w:val="en-US" w:eastAsia="zh-CN"/>
        </w:rPr>
        <w:t>/人</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3140.11</w:t>
      </w:r>
      <w:r>
        <w:rPr>
          <w:rStyle w:val="16"/>
          <w:rFonts w:hint="eastAsia" w:ascii="仿宋_GB2312" w:hAnsi="宋体" w:eastAsia="仿宋_GB2312"/>
          <w:b w:val="0"/>
          <w:spacing w:val="-4"/>
          <w:sz w:val="28"/>
          <w:szCs w:val="28"/>
        </w:rPr>
        <w:t>元</w:t>
      </w:r>
      <w:r>
        <w:rPr>
          <w:rStyle w:val="16"/>
          <w:rFonts w:hint="eastAsia" w:ascii="仿宋_GB2312" w:hAnsi="宋体" w:eastAsia="仿宋_GB2312"/>
          <w:b w:val="0"/>
          <w:spacing w:val="-4"/>
          <w:sz w:val="28"/>
          <w:szCs w:val="28"/>
          <w:lang w:val="en-US" w:eastAsia="zh-CN"/>
        </w:rPr>
        <w:t>/人</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5</w:t>
      </w:r>
      <w:r>
        <w:rPr>
          <w:rStyle w:val="16"/>
          <w:rFonts w:hint="eastAsia" w:ascii="仿宋_GB2312" w:hAnsi="宋体" w:eastAsia="仿宋_GB2312"/>
          <w:b w:val="0"/>
          <w:spacing w:val="-4"/>
          <w:sz w:val="28"/>
          <w:szCs w:val="28"/>
        </w:rPr>
        <w:t>、社会效益指标：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指标1：业务保障能力，指标值：有效</w:t>
      </w:r>
      <w:r>
        <w:rPr>
          <w:rStyle w:val="16"/>
          <w:rFonts w:hint="eastAsia" w:ascii="仿宋_GB2312" w:hAnsi="宋体" w:eastAsia="仿宋_GB2312"/>
          <w:b w:val="0"/>
          <w:spacing w:val="-4"/>
          <w:sz w:val="28"/>
          <w:szCs w:val="28"/>
          <w:lang w:val="en-US" w:eastAsia="zh-CN"/>
        </w:rPr>
        <w:t>提升</w:t>
      </w:r>
      <w:r>
        <w:rPr>
          <w:rStyle w:val="16"/>
          <w:rFonts w:hint="eastAsia" w:ascii="仿宋_GB2312" w:hAnsi="宋体" w:eastAsia="仿宋_GB2312"/>
          <w:b w:val="0"/>
          <w:spacing w:val="-4"/>
          <w:sz w:val="28"/>
          <w:szCs w:val="28"/>
        </w:rPr>
        <w:t>，实际完成值：有效</w:t>
      </w:r>
      <w:r>
        <w:rPr>
          <w:rStyle w:val="16"/>
          <w:rFonts w:hint="eastAsia" w:ascii="仿宋_GB2312" w:hAnsi="宋体" w:eastAsia="仿宋_GB2312"/>
          <w:b w:val="0"/>
          <w:spacing w:val="-4"/>
          <w:sz w:val="28"/>
          <w:szCs w:val="28"/>
          <w:lang w:val="en-US" w:eastAsia="zh-CN"/>
        </w:rPr>
        <w:t>提升</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6</w:t>
      </w:r>
      <w:r>
        <w:rPr>
          <w:rStyle w:val="16"/>
          <w:rFonts w:hint="eastAsia" w:ascii="仿宋_GB2312" w:hAnsi="宋体" w:eastAsia="仿宋_GB2312"/>
          <w:b w:val="0"/>
          <w:spacing w:val="-4"/>
          <w:sz w:val="28"/>
          <w:szCs w:val="28"/>
        </w:rPr>
        <w:t>、满意度指标：</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指标1：职工满意度，指标值：≥9</w:t>
      </w:r>
      <w:r>
        <w:rPr>
          <w:rStyle w:val="16"/>
          <w:rFonts w:hint="eastAsia" w:ascii="仿宋_GB2312" w:hAnsi="宋体" w:eastAsia="仿宋_GB2312"/>
          <w:b w:val="0"/>
          <w:spacing w:val="-4"/>
          <w:sz w:val="28"/>
          <w:szCs w:val="28"/>
          <w:lang w:val="en-US" w:eastAsia="zh-CN"/>
        </w:rPr>
        <w:t>8</w:t>
      </w:r>
      <w:r>
        <w:rPr>
          <w:rStyle w:val="16"/>
          <w:rFonts w:hint="eastAsia" w:ascii="仿宋_GB2312" w:hAnsi="宋体" w:eastAsia="仿宋_GB2312"/>
          <w:b w:val="0"/>
          <w:spacing w:val="-4"/>
          <w:sz w:val="28"/>
          <w:szCs w:val="28"/>
        </w:rPr>
        <w:t>%，实际完成值：9</w:t>
      </w:r>
      <w:r>
        <w:rPr>
          <w:rStyle w:val="16"/>
          <w:rFonts w:hint="eastAsia" w:ascii="仿宋_GB2312" w:hAnsi="宋体" w:eastAsia="仿宋_GB2312"/>
          <w:b w:val="0"/>
          <w:spacing w:val="-4"/>
          <w:sz w:val="28"/>
          <w:szCs w:val="28"/>
          <w:lang w:val="en-US" w:eastAsia="zh-CN"/>
        </w:rPr>
        <w:t>8</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p>
    <w:p>
      <w:pPr>
        <w:pStyle w:val="4"/>
        <w:spacing w:line="360" w:lineRule="auto"/>
        <w:ind w:firstLine="723" w:firstLineChars="200"/>
        <w:rPr>
          <w:rFonts w:ascii="仿宋" w:hAnsi="仿宋" w:eastAsia="仿宋"/>
          <w:sz w:val="36"/>
          <w:szCs w:val="36"/>
          <w:lang w:bidi="ar"/>
        </w:rPr>
      </w:pPr>
      <w:bookmarkStart w:id="30" w:name="_Toc70450317"/>
      <w:r>
        <w:rPr>
          <w:rFonts w:hint="eastAsia" w:ascii="仿宋" w:hAnsi="仿宋" w:eastAsia="仿宋"/>
          <w:sz w:val="36"/>
          <w:szCs w:val="36"/>
          <w:lang w:bidi="ar"/>
        </w:rPr>
        <w:t>六、存在的主要问题</w:t>
      </w:r>
      <w:bookmarkEnd w:id="30"/>
    </w:p>
    <w:p>
      <w:pPr>
        <w:snapToGrid w:val="0"/>
        <w:spacing w:line="360" w:lineRule="auto"/>
        <w:ind w:firstLine="544" w:firstLineChars="200"/>
        <w:rPr>
          <w:rStyle w:val="16"/>
          <w:rFonts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lang w:val="en-US" w:eastAsia="zh-CN"/>
        </w:rPr>
        <w:t>1.</w:t>
      </w:r>
      <w:r>
        <w:rPr>
          <w:rStyle w:val="16"/>
          <w:rFonts w:hint="eastAsia" w:ascii="仿宋_GB2312" w:hAnsi="宋体" w:eastAsia="仿宋_GB2312" w:cs="Times New Roman"/>
          <w:b w:val="0"/>
          <w:spacing w:val="-4"/>
          <w:sz w:val="28"/>
          <w:szCs w:val="28"/>
        </w:rPr>
        <w:t>项目细化管理工作不足。</w:t>
      </w:r>
      <w:r>
        <w:rPr>
          <w:rStyle w:val="16"/>
          <w:rFonts w:ascii="仿宋_GB2312" w:hAnsi="宋体" w:eastAsia="仿宋_GB2312" w:cs="Times New Roman"/>
          <w:b w:val="0"/>
          <w:spacing w:val="-4"/>
          <w:sz w:val="28"/>
          <w:szCs w:val="28"/>
        </w:rPr>
        <w:t>项目前期工作不全面，没有深入细致科学规划地做好各项前期工作，项目实施前期已根据项目建设内容设置绩效目标，但项目绩效目标级绩效指标设置过于笼统，不够细化，在实际实施绩效监控和绩效评价时较为困难。绩效目标的设置应符合量化、细化的要求。</w:t>
      </w:r>
    </w:p>
    <w:p>
      <w:pPr>
        <w:snapToGrid w:val="0"/>
        <w:spacing w:line="360" w:lineRule="auto"/>
        <w:ind w:firstLine="544" w:firstLineChars="200"/>
        <w:rPr>
          <w:rStyle w:val="16"/>
          <w:rFonts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lang w:val="en-US" w:eastAsia="zh-CN"/>
        </w:rPr>
        <w:t>2.</w:t>
      </w:r>
      <w:r>
        <w:rPr>
          <w:rStyle w:val="16"/>
          <w:rFonts w:hint="eastAsia" w:ascii="仿宋_GB2312" w:hAnsi="宋体" w:eastAsia="仿宋_GB2312" w:cs="Times New Roman"/>
          <w:b w:val="0"/>
          <w:spacing w:val="-4"/>
          <w:sz w:val="28"/>
          <w:szCs w:val="28"/>
        </w:rPr>
        <w:t>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4"/>
        <w:spacing w:line="360" w:lineRule="auto"/>
        <w:rPr>
          <w:lang w:bidi="ar"/>
        </w:rPr>
      </w:pPr>
      <w:bookmarkStart w:id="31" w:name="_Toc70450318"/>
      <w:r>
        <w:rPr>
          <w:rFonts w:hint="eastAsia" w:ascii="仿宋" w:hAnsi="仿宋" w:eastAsia="仿宋"/>
          <w:sz w:val="36"/>
          <w:szCs w:val="36"/>
          <w:lang w:bidi="ar"/>
        </w:rPr>
        <w:t>七、改进措施和建议</w:t>
      </w:r>
      <w:bookmarkEnd w:id="31"/>
    </w:p>
    <w:p>
      <w:pPr>
        <w:pStyle w:val="2"/>
        <w:spacing w:line="360" w:lineRule="auto"/>
        <w:rPr>
          <w:rStyle w:val="16"/>
          <w:rFonts w:ascii="仿宋" w:hAnsi="仿宋" w:eastAsia="仿宋"/>
          <w:b/>
          <w:bCs/>
        </w:rPr>
      </w:pPr>
      <w:bookmarkStart w:id="32" w:name="_Toc70450319"/>
      <w:r>
        <w:rPr>
          <w:rStyle w:val="16"/>
          <w:rFonts w:hint="eastAsia" w:ascii="仿宋" w:hAnsi="仿宋" w:eastAsia="仿宋"/>
          <w:b/>
          <w:bCs/>
        </w:rPr>
        <w:t>（一）改进措施</w:t>
      </w:r>
      <w:bookmarkEnd w:id="32"/>
    </w:p>
    <w:p>
      <w:pPr>
        <w:snapToGrid w:val="0"/>
        <w:spacing w:line="360" w:lineRule="auto"/>
        <w:ind w:firstLine="544" w:firstLineChars="200"/>
        <w:rPr>
          <w:rStyle w:val="16"/>
          <w:rFonts w:hint="eastAsia" w:ascii="仿宋_GB2312" w:hAnsi="宋体" w:eastAsia="仿宋_GB2312" w:cs="Times New Roman"/>
          <w:b w:val="0"/>
          <w:spacing w:val="-4"/>
          <w:sz w:val="28"/>
          <w:szCs w:val="28"/>
          <w:lang w:val="en-US" w:eastAsia="zh-CN"/>
        </w:rPr>
      </w:pPr>
      <w:r>
        <w:rPr>
          <w:rStyle w:val="16"/>
          <w:rFonts w:hint="eastAsia" w:ascii="仿宋_GB2312" w:hAnsi="宋体" w:eastAsia="仿宋_GB2312" w:cs="Times New Roman"/>
          <w:b w:val="0"/>
          <w:spacing w:val="-4"/>
          <w:sz w:val="28"/>
          <w:szCs w:val="28"/>
          <w:lang w:val="en-US" w:eastAsia="zh-CN"/>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snapToGrid w:val="0"/>
        <w:spacing w:line="360" w:lineRule="auto"/>
        <w:ind w:firstLine="544" w:firstLineChars="200"/>
        <w:rPr>
          <w:rStyle w:val="16"/>
          <w:rFonts w:hint="eastAsia" w:ascii="仿宋_GB2312" w:hAnsi="宋体" w:eastAsia="仿宋_GB2312" w:cs="Times New Roman"/>
          <w:b w:val="0"/>
          <w:spacing w:val="-4"/>
          <w:sz w:val="28"/>
          <w:szCs w:val="28"/>
          <w:lang w:val="en-US" w:eastAsia="zh-CN"/>
        </w:rPr>
      </w:pPr>
      <w:r>
        <w:rPr>
          <w:rStyle w:val="16"/>
          <w:rFonts w:hint="eastAsia" w:ascii="仿宋_GB2312" w:hAnsi="宋体" w:eastAsia="仿宋_GB2312" w:cs="Times New Roman"/>
          <w:b w:val="0"/>
          <w:spacing w:val="-4"/>
          <w:sz w:val="28"/>
          <w:szCs w:val="28"/>
          <w:lang w:val="en-US" w:eastAsia="zh-CN"/>
        </w:rPr>
        <w:t>(二)完善管理制度,进-步加强资产管理。严格按照《固定资产管理办法》的规定，加强固定资产管理,及时登记、更新台账，加强资产卡片管理,对各类实物资产进行全面盘点,确保账账、账实相符。</w:t>
      </w:r>
    </w:p>
    <w:p>
      <w:pPr>
        <w:snapToGrid w:val="0"/>
        <w:spacing w:line="360" w:lineRule="auto"/>
        <w:ind w:firstLine="544" w:firstLineChars="200"/>
        <w:rPr>
          <w:rStyle w:val="16"/>
          <w:rFonts w:hint="eastAsia" w:ascii="仿宋_GB2312" w:hAnsi="宋体" w:eastAsia="仿宋_GB2312" w:cs="Times New Roman"/>
          <w:b w:val="0"/>
          <w:spacing w:val="-4"/>
          <w:sz w:val="28"/>
          <w:szCs w:val="28"/>
          <w:lang w:val="en-US" w:eastAsia="zh-CN"/>
        </w:rPr>
      </w:pPr>
      <w:r>
        <w:rPr>
          <w:rStyle w:val="16"/>
          <w:rFonts w:hint="eastAsia" w:ascii="仿宋_GB2312" w:hAnsi="宋体" w:eastAsia="仿宋_GB2312" w:cs="Times New Roman"/>
          <w:b w:val="0"/>
          <w:spacing w:val="-4"/>
          <w:sz w:val="28"/>
          <w:szCs w:val="28"/>
          <w:lang w:val="en-US" w:eastAsia="zh-CN"/>
        </w:rPr>
        <w:t>（三）加强学习。进一步明确如何参照考核体系，科学合理设定绩效目标，充分发挥预算绩效管理工作效用。</w:t>
      </w:r>
    </w:p>
    <w:p>
      <w:pPr>
        <w:snapToGrid w:val="0"/>
        <w:spacing w:line="360" w:lineRule="auto"/>
        <w:ind w:firstLine="544" w:firstLineChars="200"/>
        <w:rPr>
          <w:rStyle w:val="16"/>
          <w:rFonts w:hint="eastAsia" w:ascii="仿宋_GB2312" w:hAnsi="宋体" w:eastAsia="仿宋_GB2312" w:cs="Times New Roman"/>
          <w:b w:val="0"/>
          <w:spacing w:val="-4"/>
          <w:sz w:val="28"/>
          <w:szCs w:val="28"/>
          <w:lang w:val="en-US" w:eastAsia="zh-CN"/>
        </w:rPr>
      </w:pPr>
      <w:r>
        <w:rPr>
          <w:rStyle w:val="16"/>
          <w:rFonts w:hint="eastAsia" w:ascii="仿宋_GB2312" w:hAnsi="宋体" w:eastAsia="仿宋_GB2312" w:cs="Times New Roman"/>
          <w:b w:val="0"/>
          <w:spacing w:val="-4"/>
          <w:sz w:val="28"/>
          <w:szCs w:val="28"/>
          <w:lang w:val="en-US" w:eastAsia="zh-CN"/>
        </w:rPr>
        <w:t>（四）财务上，会计核算要更加详细，为本单位各项工作的开展、总结、评估提供有效数据资料支撑,为各项业务工作更好的开展提供帮助。</w:t>
      </w:r>
    </w:p>
    <w:p>
      <w:pPr>
        <w:snapToGrid w:val="0"/>
        <w:spacing w:line="360" w:lineRule="auto"/>
        <w:ind w:firstLine="544" w:firstLineChars="200"/>
        <w:rPr>
          <w:rStyle w:val="16"/>
          <w:rFonts w:hint="eastAsia" w:ascii="仿宋_GB2312" w:hAnsi="宋体" w:eastAsia="仿宋_GB2312" w:cs="Times New Roman"/>
          <w:b w:val="0"/>
          <w:spacing w:val="-4"/>
          <w:sz w:val="28"/>
          <w:szCs w:val="28"/>
          <w:lang w:val="en-US" w:eastAsia="zh-CN"/>
        </w:rPr>
      </w:pPr>
      <w:r>
        <w:rPr>
          <w:rStyle w:val="16"/>
          <w:rFonts w:hint="eastAsia" w:ascii="仿宋_GB2312" w:hAnsi="宋体" w:eastAsia="仿宋_GB2312" w:cs="Times New Roman"/>
          <w:b w:val="0"/>
          <w:spacing w:val="-4"/>
          <w:sz w:val="28"/>
          <w:szCs w:val="28"/>
          <w:lang w:val="en-US" w:eastAsia="zh-CN"/>
        </w:rPr>
        <w:t>（五）从源头上强化对专项资金预算管理。实行专项资金预算管理，结合单位实际, 按轻重缓急统筹安排编制预算,提高预算编制科学性和合理性,优化资金结构。</w:t>
      </w:r>
    </w:p>
    <w:p>
      <w:pPr>
        <w:snapToGrid w:val="0"/>
        <w:spacing w:line="360" w:lineRule="auto"/>
        <w:ind w:firstLine="544" w:firstLineChars="200"/>
        <w:rPr>
          <w:rStyle w:val="16"/>
          <w:rFonts w:hint="eastAsia" w:ascii="仿宋_GB2312" w:hAnsi="宋体" w:eastAsia="仿宋_GB2312" w:cs="Times New Roman"/>
          <w:b w:val="0"/>
          <w:spacing w:val="-4"/>
          <w:sz w:val="28"/>
          <w:szCs w:val="28"/>
          <w:lang w:val="en-US" w:eastAsia="zh-CN"/>
        </w:rPr>
      </w:pPr>
      <w:r>
        <w:rPr>
          <w:rStyle w:val="16"/>
          <w:rFonts w:hint="eastAsia" w:ascii="仿宋_GB2312" w:hAnsi="宋体" w:eastAsia="仿宋_GB2312" w:cs="Times New Roman"/>
          <w:b w:val="0"/>
          <w:spacing w:val="-4"/>
          <w:sz w:val="28"/>
          <w:szCs w:val="28"/>
          <w:lang w:val="en-US" w:eastAsia="zh-CN"/>
        </w:rPr>
        <w:t>（六）按时间进度分解资金使用计划。专项资金的使用，要事前做计划，事中进行控制，事后总结提高。合理安排资金使用,充分体现资金投向的目标和效益。</w:t>
      </w:r>
    </w:p>
    <w:p>
      <w:pPr>
        <w:snapToGrid w:val="0"/>
        <w:spacing w:line="360" w:lineRule="auto"/>
        <w:ind w:firstLine="544" w:firstLineChars="200"/>
        <w:rPr>
          <w:rStyle w:val="16"/>
          <w:rFonts w:hint="eastAsia" w:ascii="仿宋_GB2312" w:hAnsi="宋体" w:eastAsia="仿宋_GB2312" w:cs="Times New Roman"/>
          <w:b w:val="0"/>
          <w:spacing w:val="-4"/>
          <w:sz w:val="28"/>
          <w:szCs w:val="28"/>
          <w:lang w:val="en-US" w:eastAsia="zh-CN"/>
        </w:rPr>
      </w:pPr>
      <w:r>
        <w:rPr>
          <w:rStyle w:val="16"/>
          <w:rFonts w:hint="eastAsia" w:ascii="仿宋_GB2312" w:hAnsi="宋体" w:eastAsia="仿宋_GB2312" w:cs="Times New Roman"/>
          <w:b w:val="0"/>
          <w:spacing w:val="-4"/>
          <w:sz w:val="28"/>
          <w:szCs w:val="28"/>
          <w:lang w:val="en-US" w:eastAsia="zh-CN"/>
        </w:rPr>
        <w:t>（七）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napToGrid w:val="0"/>
        <w:spacing w:line="360" w:lineRule="auto"/>
        <w:ind w:firstLine="544" w:firstLineChars="200"/>
        <w:rPr>
          <w:rStyle w:val="16"/>
          <w:rFonts w:hint="eastAsia" w:ascii="仿宋_GB2312" w:hAnsi="宋体" w:eastAsia="仿宋_GB2312" w:cs="Times New Roman"/>
          <w:b w:val="0"/>
          <w:spacing w:val="-4"/>
          <w:sz w:val="28"/>
          <w:szCs w:val="28"/>
          <w:lang w:val="en-US" w:eastAsia="zh-CN"/>
        </w:rPr>
      </w:pPr>
    </w:p>
    <w:p>
      <w:pPr>
        <w:pStyle w:val="2"/>
        <w:spacing w:line="360" w:lineRule="auto"/>
        <w:rPr>
          <w:rStyle w:val="16"/>
          <w:rFonts w:ascii="仿宋" w:hAnsi="仿宋" w:eastAsia="仿宋"/>
          <w:b/>
          <w:bCs/>
          <w:highlight w:val="none"/>
        </w:rPr>
      </w:pPr>
      <w:bookmarkStart w:id="33" w:name="_Toc70450320"/>
      <w:r>
        <w:rPr>
          <w:rStyle w:val="16"/>
          <w:rFonts w:hint="eastAsia" w:ascii="仿宋" w:hAnsi="仿宋" w:eastAsia="仿宋"/>
          <w:b/>
          <w:bCs/>
          <w:highlight w:val="none"/>
        </w:rPr>
        <w:t>（二）建议</w:t>
      </w:r>
      <w:bookmarkEnd w:id="33"/>
    </w:p>
    <w:p>
      <w:pPr>
        <w:numPr>
          <w:ilvl w:val="0"/>
          <w:numId w:val="0"/>
        </w:numPr>
        <w:ind w:firstLine="544" w:firstLineChars="200"/>
        <w:rPr>
          <w:rStyle w:val="16"/>
          <w:rFonts w:hint="eastAsia" w:ascii="仿宋_GB2312" w:hAnsi="宋体" w:eastAsia="仿宋_GB2312" w:cs="Times New Roman"/>
          <w:b w:val="0"/>
          <w:bCs w:val="0"/>
          <w:color w:val="000000" w:themeColor="text1"/>
          <w:spacing w:val="-4"/>
          <w:kern w:val="2"/>
          <w:sz w:val="28"/>
          <w:szCs w:val="28"/>
          <w:lang w:val="en-US" w:eastAsia="zh-CN" w:bidi="ar-SA"/>
          <w14:textFill>
            <w14:solidFill>
              <w14:schemeClr w14:val="tx1"/>
            </w14:solidFill>
          </w14:textFill>
        </w:rPr>
      </w:pPr>
      <w:r>
        <w:rPr>
          <w:rStyle w:val="16"/>
          <w:rFonts w:hint="eastAsia" w:ascii="仿宋_GB2312" w:hAnsi="宋体" w:eastAsia="仿宋_GB2312" w:cs="Times New Roman"/>
          <w:b w:val="0"/>
          <w:bCs w:val="0"/>
          <w:color w:val="000000" w:themeColor="text1"/>
          <w:spacing w:val="-4"/>
          <w:kern w:val="2"/>
          <w:sz w:val="28"/>
          <w:szCs w:val="28"/>
          <w:lang w:val="en-US" w:eastAsia="zh-CN" w:bidi="ar-SA"/>
          <w14:textFill>
            <w14:solidFill>
              <w14:schemeClr w14:val="tx1"/>
            </w14:solidFill>
          </w14:textFill>
        </w:rPr>
        <w:t>财政部门加强新行政单位会计制度和新预算法学习培训、规范账务处理，加强新《预算法》、《行政单位会计制度》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spacing w:line="360" w:lineRule="auto"/>
        <w:rPr>
          <w:rStyle w:val="16"/>
          <w:rFonts w:hint="eastAsia" w:ascii="仿宋" w:hAnsi="仿宋" w:eastAsia="仿宋"/>
          <w:b/>
          <w:bCs/>
          <w:sz w:val="36"/>
          <w:szCs w:val="36"/>
          <w:highlight w:val="yellow"/>
        </w:rPr>
      </w:pPr>
      <w:bookmarkStart w:id="34" w:name="_Toc70450321"/>
    </w:p>
    <w:p>
      <w:pPr>
        <w:pStyle w:val="4"/>
        <w:spacing w:line="360" w:lineRule="auto"/>
      </w:pPr>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5" w:name="_Hlk70450148"/>
      <w:r>
        <w:rPr>
          <w:rStyle w:val="16"/>
          <w:rFonts w:hint="eastAsia" w:ascii="仿宋" w:hAnsi="仿宋" w:eastAsia="仿宋"/>
          <w:b/>
          <w:bCs/>
          <w:sz w:val="36"/>
          <w:szCs w:val="36"/>
        </w:rPr>
        <w:t>《部门整体支出绩效目标自评表》</w:t>
      </w:r>
      <w:bookmarkEnd w:id="34"/>
      <w:bookmarkEnd w:id="35"/>
      <w:r>
        <w:br w:type="page"/>
      </w:r>
    </w:p>
    <w:tbl>
      <w:tblPr>
        <w:tblStyle w:val="14"/>
        <w:tblW w:w="8563" w:type="dxa"/>
        <w:tblInd w:w="93" w:type="dxa"/>
        <w:tblLayout w:type="fixed"/>
        <w:tblCellMar>
          <w:top w:w="0" w:type="dxa"/>
          <w:left w:w="108" w:type="dxa"/>
          <w:bottom w:w="0" w:type="dxa"/>
          <w:right w:w="108" w:type="dxa"/>
        </w:tblCellMar>
      </w:tblPr>
      <w:tblGrid>
        <w:gridCol w:w="545"/>
        <w:gridCol w:w="736"/>
        <w:gridCol w:w="223"/>
        <w:gridCol w:w="1749"/>
        <w:gridCol w:w="953"/>
        <w:gridCol w:w="1035"/>
        <w:gridCol w:w="712"/>
        <w:gridCol w:w="998"/>
        <w:gridCol w:w="990"/>
        <w:gridCol w:w="622"/>
      </w:tblGrid>
      <w:tr>
        <w:tblPrEx>
          <w:tblCellMar>
            <w:top w:w="0" w:type="dxa"/>
            <w:left w:w="108" w:type="dxa"/>
            <w:bottom w:w="0" w:type="dxa"/>
            <w:right w:w="108" w:type="dxa"/>
          </w:tblCellMar>
        </w:tblPrEx>
        <w:trPr>
          <w:trHeight w:val="405" w:hRule="atLeast"/>
        </w:trPr>
        <w:tc>
          <w:tcPr>
            <w:tcW w:w="8563" w:type="dxa"/>
            <w:gridSpan w:val="10"/>
            <w:tcBorders>
              <w:top w:val="nil"/>
              <w:left w:val="nil"/>
              <w:bottom w:val="nil"/>
              <w:right w:val="nil"/>
            </w:tcBorders>
            <w:shd w:val="clear" w:color="auto" w:fill="auto"/>
            <w:vAlign w:val="center"/>
          </w:tcPr>
          <w:p>
            <w:pPr>
              <w:widowControl/>
              <w:spacing w:line="640" w:lineRule="exact"/>
              <w:rPr>
                <w:rFonts w:ascii="宋体" w:hAnsi="宋体" w:eastAsia="宋体" w:cs="宋体"/>
                <w:b/>
                <w:bCs/>
                <w:kern w:val="0"/>
                <w:sz w:val="32"/>
                <w:szCs w:val="32"/>
              </w:rPr>
            </w:pPr>
          </w:p>
          <w:p>
            <w:pPr>
              <w:widowControl/>
              <w:spacing w:line="640" w:lineRule="exact"/>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rPr>
              <w:t>部门整体支出绩效目标自评表</w:t>
            </w:r>
          </w:p>
        </w:tc>
      </w:tr>
      <w:tr>
        <w:tblPrEx>
          <w:tblCellMar>
            <w:top w:w="0" w:type="dxa"/>
            <w:left w:w="108" w:type="dxa"/>
            <w:bottom w:w="0" w:type="dxa"/>
            <w:right w:w="108" w:type="dxa"/>
          </w:tblCellMar>
        </w:tblPrEx>
        <w:trPr>
          <w:trHeight w:val="285" w:hRule="atLeast"/>
        </w:trPr>
        <w:tc>
          <w:tcPr>
            <w:tcW w:w="8563" w:type="dxa"/>
            <w:gridSpan w:val="10"/>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rPr>
            </w:pPr>
            <w:r>
              <w:rPr>
                <w:rFonts w:hint="eastAsia" w:ascii="宋体" w:hAnsi="宋体" w:eastAsia="宋体" w:cs="宋体"/>
                <w:kern w:val="0"/>
                <w:sz w:val="24"/>
              </w:rPr>
              <w:t>（</w:t>
            </w:r>
            <w:r>
              <w:rPr>
                <w:rFonts w:hint="eastAsia" w:ascii="Times New Roman" w:hAnsi="Times New Roman" w:eastAsia="宋体" w:cs="Times New Roman"/>
                <w:kern w:val="0"/>
                <w:sz w:val="24"/>
                <w:lang w:val="en-US" w:eastAsia="zh-CN"/>
              </w:rPr>
              <w:t>2021</w:t>
            </w:r>
            <w:r>
              <w:rPr>
                <w:rFonts w:hint="eastAsia" w:ascii="宋体" w:hAnsi="宋体" w:eastAsia="宋体" w:cs="宋体"/>
                <w:kern w:val="0"/>
                <w:sz w:val="24"/>
              </w:rPr>
              <w:t>年度）</w:t>
            </w:r>
          </w:p>
        </w:tc>
      </w:tr>
      <w:tr>
        <w:tblPrEx>
          <w:tblCellMar>
            <w:top w:w="0" w:type="dxa"/>
            <w:left w:w="108" w:type="dxa"/>
            <w:bottom w:w="0" w:type="dxa"/>
            <w:right w:w="108" w:type="dxa"/>
          </w:tblCellMar>
        </w:tblPrEx>
        <w:trPr>
          <w:trHeight w:val="285" w:hRule="atLeast"/>
        </w:trPr>
        <w:tc>
          <w:tcPr>
            <w:tcW w:w="54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73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223"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749"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53"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03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712"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98"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9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c>
          <w:tcPr>
            <w:tcW w:w="62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r>
      <w:tr>
        <w:tblPrEx>
          <w:tblCellMar>
            <w:top w:w="0" w:type="dxa"/>
            <w:left w:w="108" w:type="dxa"/>
            <w:bottom w:w="0" w:type="dxa"/>
            <w:right w:w="108" w:type="dxa"/>
          </w:tblCellMar>
        </w:tblPrEx>
        <w:trPr>
          <w:trHeight w:val="285" w:hRule="atLeast"/>
        </w:trPr>
        <w:tc>
          <w:tcPr>
            <w:tcW w:w="1504"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部门名称</w:t>
            </w:r>
          </w:p>
        </w:tc>
        <w:tc>
          <w:tcPr>
            <w:tcW w:w="705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lang w:eastAsia="zh-CN"/>
              </w:rPr>
              <w:t>特克斯县人民法院</w:t>
            </w:r>
            <w:r>
              <w:rPr>
                <w:rFonts w:hint="eastAsia" w:ascii="宋体" w:hAnsi="宋体" w:eastAsia="宋体" w:cs="宋体"/>
                <w:kern w:val="0"/>
                <w:sz w:val="24"/>
              </w:rPr>
              <w:t>　</w:t>
            </w:r>
          </w:p>
        </w:tc>
      </w:tr>
      <w:tr>
        <w:tblPrEx>
          <w:tblCellMar>
            <w:top w:w="0" w:type="dxa"/>
            <w:left w:w="108" w:type="dxa"/>
            <w:bottom w:w="0" w:type="dxa"/>
            <w:right w:w="108" w:type="dxa"/>
          </w:tblCellMar>
        </w:tblPrEx>
        <w:trPr>
          <w:trHeight w:val="285" w:hRule="atLeast"/>
        </w:trPr>
        <w:tc>
          <w:tcPr>
            <w:tcW w:w="5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主要</w:t>
            </w:r>
            <w:r>
              <w:rPr>
                <w:rFonts w:hint="eastAsia" w:ascii="宋体" w:hAnsi="宋体" w:eastAsia="宋体" w:cs="宋体"/>
                <w:kern w:val="0"/>
                <w:sz w:val="24"/>
              </w:rPr>
              <w:br w:type="textWrapping"/>
            </w:r>
            <w:r>
              <w:rPr>
                <w:rFonts w:hint="eastAsia" w:ascii="宋体" w:hAnsi="宋体" w:eastAsia="宋体" w:cs="宋体"/>
                <w:kern w:val="0"/>
                <w:sz w:val="24"/>
              </w:rPr>
              <w:t>任务</w:t>
            </w:r>
          </w:p>
        </w:tc>
        <w:tc>
          <w:tcPr>
            <w:tcW w:w="959"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任务名称</w:t>
            </w:r>
          </w:p>
        </w:tc>
        <w:tc>
          <w:tcPr>
            <w:tcW w:w="174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主要内容</w:t>
            </w:r>
          </w:p>
        </w:tc>
        <w:tc>
          <w:tcPr>
            <w:tcW w:w="270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预算金额（万元）</w:t>
            </w:r>
          </w:p>
        </w:tc>
        <w:tc>
          <w:tcPr>
            <w:tcW w:w="261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实际执行（万元）</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59"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74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7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其他资金</w:t>
            </w:r>
          </w:p>
        </w:tc>
        <w:tc>
          <w:tcPr>
            <w:tcW w:w="9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9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6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其他资金</w:t>
            </w:r>
          </w:p>
        </w:tc>
      </w:tr>
      <w:tr>
        <w:tblPrEx>
          <w:tblCellMar>
            <w:top w:w="0" w:type="dxa"/>
            <w:left w:w="108" w:type="dxa"/>
            <w:bottom w:w="0" w:type="dxa"/>
            <w:right w:w="108" w:type="dxa"/>
          </w:tblCellMar>
        </w:tblPrEx>
        <w:trPr>
          <w:trHeight w:val="130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人员保障</w:t>
            </w:r>
          </w:p>
        </w:tc>
        <w:tc>
          <w:tcPr>
            <w:tcW w:w="1749"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rPr>
              <w:t>用于日常办公费、取暖费、三公经费、工会经费、福利费及其它商品和服务支出</w:t>
            </w:r>
          </w:p>
        </w:tc>
        <w:tc>
          <w:tcPr>
            <w:tcW w:w="95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649.93</w:t>
            </w:r>
          </w:p>
        </w:tc>
        <w:tc>
          <w:tcPr>
            <w:tcW w:w="10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649.93</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0</w:t>
            </w:r>
          </w:p>
        </w:tc>
        <w:tc>
          <w:tcPr>
            <w:tcW w:w="99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649.93</w:t>
            </w:r>
          </w:p>
        </w:tc>
        <w:tc>
          <w:tcPr>
            <w:tcW w:w="99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649.93</w:t>
            </w:r>
          </w:p>
        </w:tc>
        <w:tc>
          <w:tcPr>
            <w:tcW w:w="62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lang w:val="en-US" w:eastAsia="zh-CN"/>
              </w:rPr>
            </w:pPr>
            <w:r>
              <w:rPr>
                <w:rFonts w:hint="eastAsia" w:ascii="宋体" w:hAnsi="宋体" w:eastAsia="宋体" w:cs="宋体"/>
                <w:kern w:val="0"/>
                <w:sz w:val="24"/>
              </w:rPr>
              <w:t>　</w:t>
            </w:r>
            <w:r>
              <w:rPr>
                <w:rFonts w:hint="eastAsia" w:ascii="宋体" w:hAnsi="宋体" w:eastAsia="宋体" w:cs="宋体"/>
                <w:kern w:val="0"/>
                <w:sz w:val="24"/>
                <w:lang w:val="en-US" w:eastAsia="zh-CN"/>
              </w:rPr>
              <w:t>0</w:t>
            </w:r>
          </w:p>
        </w:tc>
      </w:tr>
      <w:tr>
        <w:tblPrEx>
          <w:tblCellMar>
            <w:top w:w="0" w:type="dxa"/>
            <w:left w:w="108" w:type="dxa"/>
            <w:bottom w:w="0" w:type="dxa"/>
            <w:right w:w="108" w:type="dxa"/>
          </w:tblCellMar>
        </w:tblPrEx>
        <w:trPr>
          <w:trHeight w:val="1587"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运转保障</w:t>
            </w:r>
          </w:p>
        </w:tc>
        <w:tc>
          <w:tcPr>
            <w:tcW w:w="1749"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rPr>
              <w:t>用于日常办公费、取暖费、三公经费、工会经费、福利费及其它商品和服务支出</w:t>
            </w:r>
          </w:p>
        </w:tc>
        <w:tc>
          <w:tcPr>
            <w:tcW w:w="95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91.56</w:t>
            </w:r>
          </w:p>
        </w:tc>
        <w:tc>
          <w:tcPr>
            <w:tcW w:w="10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91.56</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0</w:t>
            </w:r>
          </w:p>
        </w:tc>
        <w:tc>
          <w:tcPr>
            <w:tcW w:w="99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91.56</w:t>
            </w:r>
          </w:p>
        </w:tc>
        <w:tc>
          <w:tcPr>
            <w:tcW w:w="99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91.56</w:t>
            </w:r>
          </w:p>
        </w:tc>
        <w:tc>
          <w:tcPr>
            <w:tcW w:w="62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lang w:val="en-US" w:eastAsia="zh-CN"/>
              </w:rPr>
            </w:pPr>
            <w:r>
              <w:rPr>
                <w:rFonts w:hint="eastAsia" w:ascii="宋体" w:hAnsi="宋体" w:eastAsia="宋体" w:cs="宋体"/>
                <w:kern w:val="0"/>
                <w:sz w:val="24"/>
              </w:rPr>
              <w:t>　</w:t>
            </w:r>
            <w:r>
              <w:rPr>
                <w:rFonts w:hint="eastAsia" w:ascii="宋体" w:hAnsi="宋体" w:eastAsia="宋体" w:cs="宋体"/>
                <w:kern w:val="0"/>
                <w:sz w:val="24"/>
                <w:lang w:val="en-US" w:eastAsia="zh-CN"/>
              </w:rPr>
              <w:t>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7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金额合计</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741.49</w:t>
            </w:r>
          </w:p>
        </w:tc>
        <w:tc>
          <w:tcPr>
            <w:tcW w:w="1035"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741.49</w:t>
            </w:r>
          </w:p>
        </w:tc>
        <w:tc>
          <w:tcPr>
            <w:tcW w:w="71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lang w:val="en-US" w:eastAsia="zh-CN"/>
              </w:rPr>
            </w:pPr>
            <w:r>
              <w:rPr>
                <w:rFonts w:hint="eastAsia" w:ascii="宋体" w:hAnsi="宋体" w:eastAsia="宋体" w:cs="宋体"/>
                <w:kern w:val="0"/>
                <w:sz w:val="24"/>
              </w:rPr>
              <w:t>　</w:t>
            </w:r>
            <w:r>
              <w:rPr>
                <w:rFonts w:hint="eastAsia" w:ascii="宋体" w:hAnsi="宋体" w:eastAsia="宋体" w:cs="宋体"/>
                <w:kern w:val="0"/>
                <w:sz w:val="24"/>
                <w:lang w:val="en-US" w:eastAsia="zh-CN"/>
              </w:rPr>
              <w:t>0</w:t>
            </w:r>
          </w:p>
        </w:tc>
        <w:tc>
          <w:tcPr>
            <w:tcW w:w="998"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741.49</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741.49</w:t>
            </w:r>
          </w:p>
        </w:tc>
        <w:tc>
          <w:tcPr>
            <w:tcW w:w="622"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w:t>
            </w:r>
          </w:p>
        </w:tc>
      </w:tr>
      <w:tr>
        <w:tblPrEx>
          <w:tblCellMar>
            <w:top w:w="0" w:type="dxa"/>
            <w:left w:w="108" w:type="dxa"/>
            <w:bottom w:w="0" w:type="dxa"/>
            <w:right w:w="108" w:type="dxa"/>
          </w:tblCellMar>
        </w:tblPrEx>
        <w:trPr>
          <w:trHeight w:val="285" w:hRule="atLeast"/>
        </w:trPr>
        <w:tc>
          <w:tcPr>
            <w:tcW w:w="54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w:t>
            </w:r>
          </w:p>
        </w:tc>
        <w:tc>
          <w:tcPr>
            <w:tcW w:w="3661" w:type="dxa"/>
            <w:gridSpan w:val="4"/>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预期目标</w:t>
            </w:r>
          </w:p>
        </w:tc>
        <w:tc>
          <w:tcPr>
            <w:tcW w:w="4357"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实际完成目标</w:t>
            </w:r>
          </w:p>
        </w:tc>
      </w:tr>
      <w:tr>
        <w:tblPrEx>
          <w:tblCellMar>
            <w:top w:w="0" w:type="dxa"/>
            <w:left w:w="108" w:type="dxa"/>
            <w:bottom w:w="0" w:type="dxa"/>
            <w:right w:w="108" w:type="dxa"/>
          </w:tblCellMar>
        </w:tblPrEx>
        <w:trPr>
          <w:trHeight w:val="2070" w:hRule="atLeast"/>
        </w:trPr>
        <w:tc>
          <w:tcPr>
            <w:tcW w:w="54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总体</w:t>
            </w:r>
            <w:r>
              <w:rPr>
                <w:rFonts w:hint="eastAsia" w:ascii="宋体" w:hAnsi="宋体" w:eastAsia="宋体" w:cs="宋体"/>
                <w:kern w:val="0"/>
                <w:sz w:val="24"/>
              </w:rPr>
              <w:br w:type="textWrapping"/>
            </w:r>
            <w:r>
              <w:rPr>
                <w:rFonts w:hint="eastAsia" w:ascii="宋体" w:hAnsi="宋体" w:eastAsia="宋体" w:cs="宋体"/>
                <w:kern w:val="0"/>
                <w:sz w:val="24"/>
              </w:rPr>
              <w:t>目标</w:t>
            </w:r>
          </w:p>
        </w:tc>
        <w:tc>
          <w:tcPr>
            <w:tcW w:w="3661" w:type="dxa"/>
            <w:gridSpan w:val="4"/>
            <w:tcBorders>
              <w:top w:val="single" w:color="auto" w:sz="4" w:space="0"/>
              <w:left w:val="nil"/>
              <w:bottom w:val="single" w:color="auto" w:sz="4" w:space="0"/>
              <w:right w:val="single" w:color="auto" w:sz="4" w:space="0"/>
            </w:tcBorders>
            <w:shd w:val="clear" w:color="auto" w:fill="auto"/>
          </w:tcPr>
          <w:p>
            <w:pPr>
              <w:widowControl/>
              <w:jc w:val="left"/>
              <w:rPr>
                <w:rFonts w:ascii="宋体" w:hAnsi="宋体" w:eastAsia="宋体" w:cs="宋体"/>
                <w:kern w:val="0"/>
                <w:sz w:val="24"/>
              </w:rPr>
            </w:pPr>
            <w:r>
              <w:rPr>
                <w:rFonts w:hint="eastAsia" w:ascii="宋体" w:hAnsi="宋体" w:eastAsia="宋体" w:cs="宋体"/>
                <w:kern w:val="0"/>
                <w:sz w:val="24"/>
              </w:rPr>
              <w:t>目标1：保障在职人员、离退休人员的正常办公、生活秩序。                                                             目标2：保障离退休人员的正常生活秩序。                                                                           目标3：确保各项业务工作有序推进，促进审判、执行工作发展。                                                         目标4：依法受理、审、执案件。                                                                                                         目标5：以服务为要务，以司法为民为宗旨，以“努力让人民群众在每一个司法案件中感受到公平正义”</w:t>
            </w:r>
          </w:p>
        </w:tc>
        <w:tc>
          <w:tcPr>
            <w:tcW w:w="4357" w:type="dxa"/>
            <w:gridSpan w:val="5"/>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eastAsia="宋体" w:cs="宋体"/>
                <w:kern w:val="0"/>
                <w:sz w:val="24"/>
              </w:rPr>
            </w:pPr>
            <w:r>
              <w:rPr>
                <w:rFonts w:hint="eastAsia" w:ascii="宋体" w:hAnsi="宋体" w:eastAsia="宋体" w:cs="宋体"/>
                <w:kern w:val="0"/>
                <w:sz w:val="24"/>
              </w:rPr>
              <w:t>目标1：保障在职人员、离退休人员的正常办公、生活秩序。                                                             目标2：保障离退休人员的正常生活秩序。                                                                           目标3：确保各项业务工作有序推进，促进审判、执行工作发展。                                                         目标4：依法受理、审、执案件。                                                                                                         目标5：以服务为要务，以司法为民为宗旨，以“努力让人民群众在每一个司法案件中感受到公平正义”</w:t>
            </w:r>
          </w:p>
        </w:tc>
      </w:tr>
      <w:tr>
        <w:tblPrEx>
          <w:tblCellMar>
            <w:top w:w="0" w:type="dxa"/>
            <w:left w:w="108" w:type="dxa"/>
            <w:bottom w:w="0" w:type="dxa"/>
            <w:right w:w="108" w:type="dxa"/>
          </w:tblCellMar>
        </w:tblPrEx>
        <w:trPr>
          <w:trHeight w:val="885" w:hRule="atLeast"/>
        </w:trPr>
        <w:tc>
          <w:tcPr>
            <w:tcW w:w="5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w:t>
            </w:r>
            <w:r>
              <w:rPr>
                <w:rFonts w:hint="eastAsia" w:ascii="宋体" w:hAnsi="宋体" w:eastAsia="宋体" w:cs="宋体"/>
                <w:kern w:val="0"/>
                <w:sz w:val="24"/>
              </w:rPr>
              <w:br w:type="textWrapping"/>
            </w:r>
            <w:r>
              <w:rPr>
                <w:rFonts w:hint="eastAsia" w:ascii="宋体" w:hAnsi="宋体" w:eastAsia="宋体" w:cs="宋体"/>
                <w:kern w:val="0"/>
                <w:sz w:val="24"/>
              </w:rPr>
              <w:t>度</w:t>
            </w:r>
            <w:r>
              <w:rPr>
                <w:rFonts w:hint="eastAsia" w:ascii="宋体" w:hAnsi="宋体" w:eastAsia="宋体" w:cs="宋体"/>
                <w:kern w:val="0"/>
                <w:sz w:val="24"/>
              </w:rPr>
              <w:br w:type="textWrapping"/>
            </w:r>
            <w:r>
              <w:rPr>
                <w:rFonts w:hint="eastAsia" w:ascii="宋体" w:hAnsi="宋体" w:eastAsia="宋体" w:cs="宋体"/>
                <w:kern w:val="0"/>
                <w:sz w:val="24"/>
              </w:rPr>
              <w:t>绩</w:t>
            </w:r>
            <w:r>
              <w:rPr>
                <w:rFonts w:hint="eastAsia" w:ascii="宋体" w:hAnsi="宋体" w:eastAsia="宋体" w:cs="宋体"/>
                <w:kern w:val="0"/>
                <w:sz w:val="24"/>
              </w:rPr>
              <w:br w:type="textWrapping"/>
            </w:r>
            <w:r>
              <w:rPr>
                <w:rFonts w:hint="eastAsia" w:ascii="宋体" w:hAnsi="宋体" w:eastAsia="宋体" w:cs="宋体"/>
                <w:kern w:val="0"/>
                <w:sz w:val="24"/>
              </w:rPr>
              <w:t>效</w:t>
            </w:r>
            <w:r>
              <w:rPr>
                <w:rFonts w:hint="eastAsia" w:ascii="宋体" w:hAnsi="宋体" w:eastAsia="宋体" w:cs="宋体"/>
                <w:kern w:val="0"/>
                <w:sz w:val="24"/>
              </w:rPr>
              <w:br w:type="textWrapping"/>
            </w:r>
            <w:r>
              <w:rPr>
                <w:rFonts w:hint="eastAsia" w:ascii="宋体" w:hAnsi="宋体" w:eastAsia="宋体" w:cs="宋体"/>
                <w:kern w:val="0"/>
                <w:sz w:val="24"/>
              </w:rPr>
              <w:t>指</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7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一级指标</w:t>
            </w:r>
          </w:p>
        </w:tc>
        <w:tc>
          <w:tcPr>
            <w:tcW w:w="197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19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三级指标</w:t>
            </w:r>
          </w:p>
        </w:tc>
        <w:tc>
          <w:tcPr>
            <w:tcW w:w="171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预期指标值（包含数字及文字描述）</w:t>
            </w:r>
          </w:p>
        </w:tc>
        <w:tc>
          <w:tcPr>
            <w:tcW w:w="161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实际完成指标值（包含数字及文字描述）</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bookmarkStart w:id="36" w:name="_GoBack" w:colFirst="8" w:colLast="9"/>
          </w:p>
        </w:tc>
        <w:tc>
          <w:tcPr>
            <w:tcW w:w="7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完成指标</w:t>
            </w:r>
          </w:p>
        </w:tc>
        <w:tc>
          <w:tcPr>
            <w:tcW w:w="1972" w:type="dxa"/>
            <w:gridSpan w:val="2"/>
            <w:vMerge w:val="restart"/>
            <w:tcBorders>
              <w:top w:val="single" w:color="auto" w:sz="4" w:space="0"/>
              <w:left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数量指标</w:t>
            </w:r>
          </w:p>
        </w:tc>
        <w:tc>
          <w:tcPr>
            <w:tcW w:w="1988"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保障在职人员人数</w:t>
            </w:r>
          </w:p>
        </w:tc>
        <w:tc>
          <w:tcPr>
            <w:tcW w:w="171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≥58人</w:t>
            </w:r>
          </w:p>
        </w:tc>
        <w:tc>
          <w:tcPr>
            <w:tcW w:w="161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val="en-US" w:eastAsia="zh-CN"/>
              </w:rPr>
              <w:t>58人</w:t>
            </w:r>
            <w:r>
              <w:rPr>
                <w:rFonts w:hint="eastAsia" w:ascii="宋体" w:hAnsi="宋体" w:eastAsia="宋体" w:cs="宋体"/>
                <w:color w:val="000000"/>
                <w:kern w:val="0"/>
                <w:sz w:val="22"/>
                <w:szCs w:val="22"/>
                <w:highlight w:val="none"/>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continue"/>
            <w:tcBorders>
              <w:left w:val="single" w:color="auto" w:sz="4" w:space="0"/>
              <w:right w:val="single" w:color="000000" w:sz="4" w:space="0"/>
            </w:tcBorders>
            <w:vAlign w:val="center"/>
          </w:tcPr>
          <w:p>
            <w:pPr>
              <w:widowControl/>
              <w:jc w:val="both"/>
              <w:rPr>
                <w:rFonts w:ascii="宋体" w:hAnsi="宋体" w:eastAsia="宋体" w:cs="宋体"/>
                <w:kern w:val="0"/>
                <w:sz w:val="24"/>
              </w:rPr>
            </w:pPr>
          </w:p>
        </w:tc>
        <w:tc>
          <w:tcPr>
            <w:tcW w:w="1988"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lang w:eastAsia="zh-CN"/>
              </w:rPr>
              <w:t>取暖面积</w:t>
            </w:r>
          </w:p>
        </w:tc>
        <w:tc>
          <w:tcPr>
            <w:tcW w:w="171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≥9879平方米</w:t>
            </w:r>
          </w:p>
        </w:tc>
        <w:tc>
          <w:tcPr>
            <w:tcW w:w="161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val="en-US" w:eastAsia="zh-CN"/>
              </w:rPr>
              <w:t>9879人</w:t>
            </w:r>
            <w:r>
              <w:rPr>
                <w:rFonts w:hint="eastAsia" w:ascii="宋体" w:hAnsi="宋体" w:eastAsia="宋体" w:cs="宋体"/>
                <w:color w:val="000000"/>
                <w:kern w:val="0"/>
                <w:sz w:val="22"/>
                <w:szCs w:val="22"/>
                <w:highlight w:val="none"/>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质量指标</w:t>
            </w:r>
          </w:p>
        </w:tc>
        <w:tc>
          <w:tcPr>
            <w:tcW w:w="1988"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工资及公用经费保障率</w:t>
            </w:r>
          </w:p>
        </w:tc>
        <w:tc>
          <w:tcPr>
            <w:tcW w:w="171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≥98%</w:t>
            </w:r>
          </w:p>
        </w:tc>
        <w:tc>
          <w:tcPr>
            <w:tcW w:w="161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highlight w:val="none"/>
                <w:lang w:val="en-US" w:eastAsia="zh-CN"/>
              </w:rPr>
              <w:t>98</w:t>
            </w:r>
            <w:r>
              <w:rPr>
                <w:rFonts w:hint="eastAsia" w:ascii="宋体" w:hAnsi="宋体" w:eastAsia="宋体" w:cs="宋体"/>
                <w:kern w:val="0"/>
                <w:sz w:val="24"/>
                <w:highlight w:val="none"/>
              </w:rPr>
              <w:t>%</w:t>
            </w:r>
            <w:r>
              <w:rPr>
                <w:rFonts w:hint="eastAsia" w:ascii="宋体" w:hAnsi="宋体" w:eastAsia="宋体" w:cs="宋体"/>
                <w:color w:val="000000"/>
                <w:kern w:val="0"/>
                <w:sz w:val="22"/>
                <w:szCs w:val="22"/>
                <w:highlight w:val="none"/>
              </w:rPr>
              <w:t>　</w:t>
            </w:r>
          </w:p>
        </w:tc>
      </w:tr>
      <w:tr>
        <w:tblPrEx>
          <w:tblCellMar>
            <w:top w:w="0" w:type="dxa"/>
            <w:left w:w="108" w:type="dxa"/>
            <w:bottom w:w="0" w:type="dxa"/>
            <w:right w:w="108" w:type="dxa"/>
          </w:tblCellMar>
        </w:tblPrEx>
        <w:trPr>
          <w:trHeight w:val="741"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988" w:type="dxa"/>
            <w:gridSpan w:val="2"/>
            <w:tcBorders>
              <w:top w:val="single" w:color="auto" w:sz="4" w:space="0"/>
              <w:left w:val="nil"/>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室内供暖达标率</w:t>
            </w:r>
          </w:p>
        </w:tc>
        <w:tc>
          <w:tcPr>
            <w:tcW w:w="1710" w:type="dxa"/>
            <w:gridSpan w:val="2"/>
            <w:tcBorders>
              <w:top w:val="single" w:color="auto" w:sz="4" w:space="0"/>
              <w:left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rPr>
              <w:t>≥98%</w:t>
            </w:r>
          </w:p>
        </w:tc>
        <w:tc>
          <w:tcPr>
            <w:tcW w:w="161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9</w:t>
            </w:r>
            <w:r>
              <w:rPr>
                <w:rFonts w:hint="eastAsia" w:ascii="宋体" w:hAnsi="宋体" w:eastAsia="宋体" w:cs="宋体"/>
                <w:kern w:val="0"/>
                <w:sz w:val="24"/>
                <w:highlight w:val="none"/>
                <w:lang w:val="en-US" w:eastAsia="zh-CN"/>
              </w:rPr>
              <w:t>8</w:t>
            </w:r>
            <w:r>
              <w:rPr>
                <w:rFonts w:hint="eastAsia" w:ascii="宋体" w:hAnsi="宋体" w:eastAsia="宋体" w:cs="宋体"/>
                <w:kern w:val="0"/>
                <w:sz w:val="24"/>
                <w:highlight w:val="none"/>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时效指标</w:t>
            </w:r>
          </w:p>
        </w:tc>
        <w:tc>
          <w:tcPr>
            <w:tcW w:w="1988"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资金发放及时性</w:t>
            </w:r>
          </w:p>
        </w:tc>
        <w:tc>
          <w:tcPr>
            <w:tcW w:w="171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=100%</w:t>
            </w:r>
          </w:p>
        </w:tc>
        <w:tc>
          <w:tcPr>
            <w:tcW w:w="161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highlight w:val="none"/>
              </w:rPr>
              <w:t>100%</w:t>
            </w:r>
            <w:r>
              <w:rPr>
                <w:rFonts w:hint="eastAsia" w:ascii="宋体" w:hAnsi="宋体" w:eastAsia="宋体" w:cs="宋体"/>
                <w:color w:val="000000"/>
                <w:kern w:val="0"/>
                <w:sz w:val="22"/>
                <w:szCs w:val="22"/>
                <w:highlight w:val="none"/>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988"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各项工作任务按时完成率</w:t>
            </w:r>
          </w:p>
        </w:tc>
        <w:tc>
          <w:tcPr>
            <w:tcW w:w="171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≥9</w:t>
            </w:r>
            <w:r>
              <w:rPr>
                <w:rFonts w:hint="eastAsia" w:ascii="宋体" w:hAnsi="宋体" w:eastAsia="宋体" w:cs="宋体"/>
                <w:kern w:val="0"/>
                <w:sz w:val="24"/>
                <w:lang w:val="en-US" w:eastAsia="zh-CN"/>
              </w:rPr>
              <w:t>8</w:t>
            </w:r>
            <w:r>
              <w:rPr>
                <w:rFonts w:hint="eastAsia" w:ascii="宋体" w:hAnsi="宋体" w:eastAsia="宋体" w:cs="宋体"/>
                <w:kern w:val="0"/>
                <w:sz w:val="24"/>
              </w:rPr>
              <w:t>%</w:t>
            </w:r>
          </w:p>
        </w:tc>
        <w:tc>
          <w:tcPr>
            <w:tcW w:w="161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highlight w:val="none"/>
              </w:rPr>
              <w:t>9</w:t>
            </w:r>
            <w:r>
              <w:rPr>
                <w:rFonts w:hint="eastAsia" w:ascii="宋体" w:hAnsi="宋体" w:eastAsia="宋体" w:cs="宋体"/>
                <w:kern w:val="0"/>
                <w:sz w:val="24"/>
                <w:highlight w:val="none"/>
                <w:lang w:val="en-US" w:eastAsia="zh-CN"/>
              </w:rPr>
              <w:t>8</w:t>
            </w:r>
            <w:r>
              <w:rPr>
                <w:rFonts w:hint="eastAsia" w:ascii="宋体" w:hAnsi="宋体" w:eastAsia="宋体" w:cs="宋体"/>
                <w:kern w:val="0"/>
                <w:sz w:val="24"/>
                <w:highlight w:val="none"/>
              </w:rPr>
              <w:t>%</w:t>
            </w:r>
            <w:r>
              <w:rPr>
                <w:rFonts w:hint="eastAsia" w:ascii="宋体" w:hAnsi="宋体" w:eastAsia="宋体" w:cs="宋体"/>
                <w:color w:val="000000"/>
                <w:kern w:val="0"/>
                <w:sz w:val="22"/>
                <w:szCs w:val="22"/>
                <w:highlight w:val="none"/>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成本指标</w:t>
            </w:r>
          </w:p>
        </w:tc>
        <w:tc>
          <w:tcPr>
            <w:tcW w:w="1988"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在职人员年人均支出标准</w:t>
            </w:r>
          </w:p>
        </w:tc>
        <w:tc>
          <w:tcPr>
            <w:tcW w:w="1710" w:type="dxa"/>
            <w:gridSpan w:val="2"/>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w:t>
            </w:r>
          </w:p>
          <w:p>
            <w:pPr>
              <w:widowControl/>
              <w:jc w:val="left"/>
              <w:rPr>
                <w:rFonts w:ascii="宋体" w:hAnsi="宋体" w:eastAsia="宋体" w:cs="宋体"/>
                <w:kern w:val="0"/>
                <w:sz w:val="24"/>
              </w:rPr>
            </w:pPr>
            <w:r>
              <w:rPr>
                <w:rFonts w:hint="eastAsia" w:ascii="宋体" w:hAnsi="宋体" w:eastAsia="宋体" w:cs="宋体"/>
                <w:kern w:val="0"/>
                <w:sz w:val="24"/>
              </w:rPr>
              <w:t>≤11.6</w:t>
            </w:r>
            <w:r>
              <w:rPr>
                <w:rFonts w:hint="eastAsia" w:ascii="宋体" w:hAnsi="宋体" w:eastAsia="宋体" w:cs="宋体"/>
                <w:kern w:val="0"/>
                <w:sz w:val="24"/>
                <w:lang w:val="en-US" w:eastAsia="zh-CN"/>
              </w:rPr>
              <w:t>1</w:t>
            </w:r>
            <w:r>
              <w:rPr>
                <w:rFonts w:hint="eastAsia" w:ascii="宋体" w:hAnsi="宋体" w:eastAsia="宋体" w:cs="宋体"/>
                <w:kern w:val="0"/>
                <w:sz w:val="24"/>
              </w:rPr>
              <w:t>万元</w:t>
            </w:r>
          </w:p>
        </w:tc>
        <w:tc>
          <w:tcPr>
            <w:tcW w:w="161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highlight w:val="none"/>
              </w:rPr>
              <w:t>11.6</w:t>
            </w:r>
            <w:r>
              <w:rPr>
                <w:rFonts w:hint="eastAsia" w:ascii="宋体" w:hAnsi="宋体" w:eastAsia="宋体" w:cs="宋体"/>
                <w:kern w:val="0"/>
                <w:sz w:val="24"/>
                <w:highlight w:val="none"/>
                <w:lang w:val="en-US" w:eastAsia="zh-CN"/>
              </w:rPr>
              <w:t>1</w:t>
            </w:r>
            <w:r>
              <w:rPr>
                <w:rFonts w:hint="eastAsia" w:ascii="宋体" w:hAnsi="宋体" w:eastAsia="宋体" w:cs="宋体"/>
                <w:kern w:val="0"/>
                <w:sz w:val="24"/>
                <w:highlight w:val="none"/>
              </w:rPr>
              <w:t>万元</w:t>
            </w:r>
            <w:r>
              <w:rPr>
                <w:rFonts w:hint="eastAsia" w:ascii="宋体" w:hAnsi="宋体" w:eastAsia="宋体" w:cs="宋体"/>
                <w:color w:val="000000"/>
                <w:kern w:val="0"/>
                <w:sz w:val="22"/>
                <w:szCs w:val="22"/>
                <w:highlight w:val="none"/>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988"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在职人员年人均运转支出</w:t>
            </w:r>
          </w:p>
        </w:tc>
        <w:tc>
          <w:tcPr>
            <w:tcW w:w="171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≤1.</w:t>
            </w:r>
            <w:r>
              <w:rPr>
                <w:rFonts w:hint="eastAsia" w:ascii="宋体" w:hAnsi="宋体" w:eastAsia="宋体" w:cs="宋体"/>
                <w:kern w:val="0"/>
                <w:sz w:val="24"/>
                <w:lang w:val="en-US" w:eastAsia="zh-CN"/>
              </w:rPr>
              <w:t>64</w:t>
            </w:r>
            <w:r>
              <w:rPr>
                <w:rFonts w:hint="eastAsia" w:ascii="宋体" w:hAnsi="宋体" w:eastAsia="宋体" w:cs="宋体"/>
                <w:kern w:val="0"/>
                <w:sz w:val="24"/>
              </w:rPr>
              <w:t>万元　</w:t>
            </w:r>
          </w:p>
        </w:tc>
        <w:tc>
          <w:tcPr>
            <w:tcW w:w="161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64</w:t>
            </w:r>
            <w:r>
              <w:rPr>
                <w:rFonts w:hint="eastAsia" w:ascii="宋体" w:hAnsi="宋体" w:eastAsia="宋体" w:cs="宋体"/>
                <w:kern w:val="0"/>
                <w:sz w:val="24"/>
                <w:highlight w:val="none"/>
              </w:rPr>
              <w:t>万元</w:t>
            </w:r>
            <w:r>
              <w:rPr>
                <w:rFonts w:hint="eastAsia" w:ascii="宋体" w:hAnsi="宋体" w:eastAsia="宋体" w:cs="宋体"/>
                <w:color w:val="000000"/>
                <w:kern w:val="0"/>
                <w:sz w:val="22"/>
                <w:szCs w:val="22"/>
                <w:highlight w:val="none"/>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988"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lang w:eastAsia="zh-CN"/>
              </w:rPr>
              <w:t>人均供暖标准</w:t>
            </w:r>
          </w:p>
        </w:tc>
        <w:tc>
          <w:tcPr>
            <w:tcW w:w="171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w:t>
            </w:r>
            <w:r>
              <w:rPr>
                <w:rFonts w:hint="eastAsia" w:ascii="宋体" w:hAnsi="宋体" w:eastAsia="宋体" w:cs="宋体"/>
                <w:kern w:val="0"/>
                <w:sz w:val="24"/>
                <w:lang w:val="en-US" w:eastAsia="zh-CN"/>
              </w:rPr>
              <w:t>3140.11</w:t>
            </w:r>
            <w:r>
              <w:rPr>
                <w:rFonts w:hint="eastAsia" w:ascii="宋体" w:hAnsi="宋体" w:eastAsia="宋体" w:cs="宋体"/>
                <w:kern w:val="0"/>
                <w:sz w:val="24"/>
              </w:rPr>
              <w:t>元　</w:t>
            </w:r>
          </w:p>
        </w:tc>
        <w:tc>
          <w:tcPr>
            <w:tcW w:w="161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highlight w:val="none"/>
                <w:lang w:val="en-US" w:eastAsia="zh-CN"/>
              </w:rPr>
              <w:t>3140.11</w:t>
            </w:r>
            <w:r>
              <w:rPr>
                <w:rFonts w:hint="eastAsia" w:ascii="宋体" w:hAnsi="宋体" w:eastAsia="宋体" w:cs="宋体"/>
                <w:kern w:val="0"/>
                <w:sz w:val="24"/>
                <w:highlight w:val="none"/>
              </w:rPr>
              <w:t>元</w:t>
            </w:r>
            <w:r>
              <w:rPr>
                <w:rFonts w:hint="eastAsia" w:ascii="宋体" w:hAnsi="宋体" w:eastAsia="宋体" w:cs="宋体"/>
                <w:color w:val="000000"/>
                <w:kern w:val="0"/>
                <w:sz w:val="22"/>
                <w:szCs w:val="22"/>
                <w:highlight w:val="none"/>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988"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业务保障能力</w:t>
            </w:r>
          </w:p>
        </w:tc>
        <w:tc>
          <w:tcPr>
            <w:tcW w:w="171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有效上升</w:t>
            </w:r>
          </w:p>
        </w:tc>
        <w:tc>
          <w:tcPr>
            <w:tcW w:w="161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highlight w:val="none"/>
              </w:rPr>
              <w:t>有效上升</w:t>
            </w:r>
            <w:r>
              <w:rPr>
                <w:rFonts w:hint="eastAsia" w:ascii="宋体" w:hAnsi="宋体" w:eastAsia="宋体" w:cs="宋体"/>
                <w:color w:val="000000"/>
                <w:kern w:val="0"/>
                <w:sz w:val="22"/>
                <w:szCs w:val="22"/>
                <w:highlight w:val="none"/>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972"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1988"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职工满意度</w:t>
            </w:r>
          </w:p>
        </w:tc>
        <w:tc>
          <w:tcPr>
            <w:tcW w:w="171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≥9</w:t>
            </w:r>
            <w:r>
              <w:rPr>
                <w:rFonts w:hint="eastAsia" w:ascii="宋体" w:hAnsi="宋体" w:eastAsia="宋体" w:cs="宋体"/>
                <w:kern w:val="0"/>
                <w:sz w:val="24"/>
                <w:lang w:val="en-US" w:eastAsia="zh-CN"/>
              </w:rPr>
              <w:t>8</w:t>
            </w:r>
            <w:r>
              <w:rPr>
                <w:rFonts w:hint="eastAsia" w:ascii="宋体" w:hAnsi="宋体" w:eastAsia="宋体" w:cs="宋体"/>
                <w:kern w:val="0"/>
                <w:sz w:val="24"/>
              </w:rPr>
              <w:t>%</w:t>
            </w:r>
          </w:p>
        </w:tc>
        <w:tc>
          <w:tcPr>
            <w:tcW w:w="161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highlight w:val="none"/>
              </w:rPr>
              <w:t>9</w:t>
            </w:r>
            <w:r>
              <w:rPr>
                <w:rFonts w:hint="eastAsia" w:ascii="宋体" w:hAnsi="宋体" w:eastAsia="宋体" w:cs="宋体"/>
                <w:kern w:val="0"/>
                <w:sz w:val="24"/>
                <w:highlight w:val="none"/>
                <w:lang w:val="en-US" w:eastAsia="zh-CN"/>
              </w:rPr>
              <w:t>8</w:t>
            </w:r>
            <w:r>
              <w:rPr>
                <w:rFonts w:hint="eastAsia" w:ascii="宋体" w:hAnsi="宋体" w:eastAsia="宋体" w:cs="宋体"/>
                <w:kern w:val="0"/>
                <w:sz w:val="24"/>
                <w:highlight w:val="none"/>
              </w:rPr>
              <w:t>%</w:t>
            </w:r>
            <w:r>
              <w:rPr>
                <w:rFonts w:hint="eastAsia" w:ascii="宋体" w:hAnsi="宋体" w:eastAsia="宋体" w:cs="宋体"/>
                <w:color w:val="000000"/>
                <w:kern w:val="0"/>
                <w:sz w:val="22"/>
                <w:szCs w:val="22"/>
                <w:highlight w:val="none"/>
              </w:rPr>
              <w:t>　</w:t>
            </w:r>
          </w:p>
        </w:tc>
      </w:tr>
      <w:bookmarkEnd w:id="36"/>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1">
    <w:nsid w:val="53FEC10F"/>
    <w:multiLevelType w:val="singleLevel"/>
    <w:tmpl w:val="53FEC10F"/>
    <w:lvl w:ilvl="0" w:tentative="0">
      <w:start w:val="3"/>
      <w:numFmt w:val="decimal"/>
      <w:suff w:val="nothing"/>
      <w:lvlText w:val="%1、"/>
      <w:lvlJc w:val="left"/>
    </w:lvl>
  </w:abstractNum>
  <w:abstractNum w:abstractNumId="2">
    <w:nsid w:val="6FE530F2"/>
    <w:multiLevelType w:val="singleLevel"/>
    <w:tmpl w:val="6FE530F2"/>
    <w:lvl w:ilvl="0" w:tentative="0">
      <w:start w:val="1"/>
      <w:numFmt w:val="decimal"/>
      <w:suff w:val="nothing"/>
      <w:lvlText w:val="（%1）"/>
      <w:lvlJc w:val="left"/>
      <w:pPr>
        <w:ind w:left="-124"/>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37A4D76"/>
    <w:rsid w:val="08AE0CA2"/>
    <w:rsid w:val="0BCB30BD"/>
    <w:rsid w:val="0E9A5E97"/>
    <w:rsid w:val="12046F9A"/>
    <w:rsid w:val="1300111A"/>
    <w:rsid w:val="13FE119B"/>
    <w:rsid w:val="19587FDC"/>
    <w:rsid w:val="1A4E502C"/>
    <w:rsid w:val="1AA6099B"/>
    <w:rsid w:val="1BB16CE5"/>
    <w:rsid w:val="1D605FE5"/>
    <w:rsid w:val="1EB60E4D"/>
    <w:rsid w:val="210046DD"/>
    <w:rsid w:val="215A1D65"/>
    <w:rsid w:val="2C6B1543"/>
    <w:rsid w:val="31804F3C"/>
    <w:rsid w:val="33552207"/>
    <w:rsid w:val="3420425A"/>
    <w:rsid w:val="3B015DAA"/>
    <w:rsid w:val="3F0F4352"/>
    <w:rsid w:val="42610BD6"/>
    <w:rsid w:val="48E27ECB"/>
    <w:rsid w:val="4E8E7EA2"/>
    <w:rsid w:val="53F1686A"/>
    <w:rsid w:val="54050890"/>
    <w:rsid w:val="55665C66"/>
    <w:rsid w:val="57386DF2"/>
    <w:rsid w:val="65522E4D"/>
    <w:rsid w:val="6DD87B23"/>
    <w:rsid w:val="723C20B7"/>
    <w:rsid w:val="72E318C4"/>
    <w:rsid w:val="73AC615A"/>
    <w:rsid w:val="750B21D5"/>
    <w:rsid w:val="75123737"/>
    <w:rsid w:val="78EB74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4"/>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2"/>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3"/>
    <w:qFormat/>
    <w:uiPriority w:val="9"/>
    <w:rPr>
      <w:b/>
      <w:bCs/>
      <w:kern w:val="44"/>
      <w:sz w:val="44"/>
      <w:szCs w:val="44"/>
    </w:rPr>
  </w:style>
  <w:style w:type="paragraph" w:customStyle="1" w:styleId="27">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8804</Words>
  <Characters>9474</Characters>
  <Lines>72</Lines>
  <Paragraphs>20</Paragraphs>
  <TotalTime>1</TotalTime>
  <ScaleCrop>false</ScaleCrop>
  <LinksUpToDate>false</LinksUpToDate>
  <CharactersWithSpaces>10249</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2022-05-27T04:43:49Z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1E00B23A39ED470D8EAF0AB35FEA7E67</vt:lpwstr>
  </property>
</Properties>
</file>